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lang w:eastAsia="zh-CN"/>
        </w:rPr>
        <w:t>安平镇</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按照《中华人民共和国预算法》、《中华人民共和国预算法实施条例》、《地方预决算公开操作规程》和《河北省省级预算公开办法》规定，现将香河县</w:t>
      </w:r>
      <w:r>
        <w:rPr>
          <w:rFonts w:hint="eastAsia" w:ascii="Times New Roman" w:hAnsi="Times New Roman" w:eastAsia="仿宋_GB2312" w:cs="Times New Roman"/>
          <w:sz w:val="32"/>
          <w:szCs w:val="32"/>
          <w:lang w:eastAsia="zh-CN"/>
        </w:rPr>
        <w:t>安平镇</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根据《安平镇职能配置、内设机构和人员编制规定》， 安平镇的主要职责是：</w:t>
      </w:r>
    </w:p>
    <w:p>
      <w:pPr>
        <w:autoSpaceDE w:val="0"/>
        <w:autoSpaceDN w:val="0"/>
        <w:adjustRightInd w:val="0"/>
        <w:spacing w:line="584" w:lineRule="exact"/>
        <w:ind w:firstLine="627" w:firstLineChars="196"/>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镇党委、政府处于领导农业和农村工作的第一线，承担着建设社会主义新农村的光荣使命。镇党委按照便于集中统一领导、便于有效开展工作的要求，进一步理顺党委与政府及人民团体的职责分工，抓好党在农村各项方针政策的落实，加强基层组织和政权建设。紧紧围绕加快农业和农村经济结构战略性调整，抓好“两个文明”建设，加强对镇各项工作的统一领导，充分发挥总揽全局、协调各方面的领导核心作用。镇政府按照社会主义市场经济的客观要求，加强农村社会主义民主政治和法制建设，依法行政，规范管理；加强对农业和农村工作的指导，深化农村改革，全面发展农村经济；进一步增强镇政府统一管理经济、教育、科学、文化、卫生、体育事业和财政、民政、土地、计划生育等行政工作的职能，推进农村经济和社会的全面发展，实现共同富裕。强化引导功能，集中精力抓好党的农村工作方针政策的落实，抓好基层政策建设和农村产业结构调整等带有方向性和全局性的工作，引导农村富余劳动力向小城镇转移，促进农村的现代化建设。强化服务功能，着重在技术、信息、人才、资金等方向为农民提供服务，为镇企业发展创造条件，大力培育和发展各类经济服务实体和社会中介组织，推动农业产业化服务体系的发展与完善，搞好产前、产中、产后服务，努力增加农民收入，减轻财政和农民负担。强化协调功能，使事业站所以及基层工商、税务等机构，能够围绕镇工作“一盘棋”互相配合。同时，进一步规范镇政府和村级组织的工作职能作用。镇党委、政府作为党在农村的基层组织和基层政权，对本地经济和社会发展负有领导责任，具有综合管理和协调的功能。进一步理顺县镇关系，建立以块为主、条块结合的行政管理体制。</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5" w:hRule="atLeast"/>
          <w:jc w:val="center"/>
        </w:trPr>
        <w:tc>
          <w:tcPr>
            <w:tcW w:w="4443" w:type="dxa"/>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方正书宋_GBK" w:cs="Times New Roman"/>
                <w:szCs w:val="24"/>
                <w:lang w:eastAsia="zh-CN"/>
              </w:rPr>
              <w:t>香河县安平镇人民政府</w:t>
            </w:r>
          </w:p>
        </w:tc>
        <w:tc>
          <w:tcPr>
            <w:tcW w:w="1134" w:type="dxa"/>
            <w:shd w:val="clear" w:color="auto" w:fill="auto"/>
            <w:vAlign w:val="center"/>
          </w:tcPr>
          <w:p>
            <w:pPr>
              <w:spacing w:line="300" w:lineRule="exact"/>
              <w:jc w:val="left"/>
              <w:rPr>
                <w:rFonts w:ascii="Times New Roman" w:hAnsi="Times New Roman" w:eastAsia="仿宋_GB2312" w:cs="Times New Roman"/>
                <w:b/>
              </w:rPr>
            </w:pPr>
            <w:r>
              <w:rPr>
                <w:rFonts w:hint="eastAsia" w:ascii="仿宋" w:hAnsi="仿宋" w:eastAsia="仿宋"/>
                <w:szCs w:val="24"/>
              </w:rPr>
              <w:t>行政</w:t>
            </w:r>
          </w:p>
        </w:tc>
        <w:tc>
          <w:tcPr>
            <w:tcW w:w="1276" w:type="dxa"/>
            <w:shd w:val="clear" w:color="auto" w:fill="auto"/>
            <w:vAlign w:val="center"/>
          </w:tcPr>
          <w:p>
            <w:pPr>
              <w:spacing w:line="300" w:lineRule="exact"/>
              <w:jc w:val="left"/>
              <w:rPr>
                <w:rFonts w:ascii="Times New Roman" w:hAnsi="Times New Roman" w:eastAsia="仿宋_GB2312" w:cs="Times New Roman"/>
                <w:b/>
              </w:rPr>
            </w:pPr>
            <w:r>
              <w:rPr>
                <w:rFonts w:hint="eastAsia" w:ascii="仿宋" w:hAnsi="仿宋" w:eastAsia="仿宋"/>
                <w:szCs w:val="24"/>
              </w:rPr>
              <w:t>正科级</w:t>
            </w:r>
          </w:p>
        </w:tc>
        <w:tc>
          <w:tcPr>
            <w:tcW w:w="2902" w:type="dxa"/>
            <w:shd w:val="clear" w:color="auto" w:fill="auto"/>
            <w:vAlign w:val="center"/>
          </w:tcPr>
          <w:p>
            <w:pPr>
              <w:spacing w:line="300" w:lineRule="exact"/>
              <w:jc w:val="left"/>
              <w:rPr>
                <w:rFonts w:ascii="Times New Roman" w:hAnsi="Times New Roman" w:eastAsia="仿宋_GB2312" w:cs="Times New Roman"/>
                <w:b/>
              </w:rPr>
            </w:pPr>
            <w:r>
              <w:rPr>
                <w:rFonts w:hint="eastAsia" w:ascii="仿宋" w:hAnsi="仿宋" w:eastAsia="仿宋"/>
                <w:szCs w:val="24"/>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按照预算管理有关规定，目前我县部门预算的编制实行综合预算制度，即全部收入和支出都反映在预算中。香河县</w:t>
      </w:r>
      <w:r>
        <w:rPr>
          <w:rFonts w:hint="eastAsia" w:ascii="Times New Roman" w:hAnsi="Times New Roman" w:eastAsia="仿宋_GB2312"/>
          <w:sz w:val="32"/>
          <w:szCs w:val="32"/>
          <w:lang w:eastAsia="zh-CN"/>
        </w:rPr>
        <w:t>安平镇</w:t>
      </w:r>
      <w:r>
        <w:rPr>
          <w:rFonts w:ascii="Times New Roman" w:hAnsi="Times New Roman" w:eastAsia="仿宋_GB2312"/>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11309.21</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4854.84</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6350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104.37</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lang w:eastAsia="zh-CN"/>
        </w:rPr>
        <w:t>安平镇人民政府</w:t>
      </w:r>
      <w:r>
        <w:rPr>
          <w:rFonts w:hint="eastAsia" w:ascii="Times New Roman" w:hAnsi="Times New Roman" w:eastAsia="仿宋_GB2312" w:cs="Times New Roman"/>
          <w:sz w:val="32"/>
          <w:szCs w:val="32"/>
          <w:lang w:val="en-US" w:eastAsia="zh-CN"/>
        </w:rPr>
        <w:t>2021</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11309.21</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2364.9</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1980.29</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384.61</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8944.31</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lang w:val="en-US" w:eastAsia="zh-CN"/>
        </w:rPr>
        <w:t>8357.14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鲁家务安运码头占地地上物补偿款</w:t>
      </w:r>
      <w:r>
        <w:rPr>
          <w:rFonts w:hint="eastAsia" w:ascii="Times New Roman" w:hAnsi="Times New Roman" w:eastAsia="仿宋_GB2312" w:cs="Times New Roman"/>
          <w:sz w:val="32"/>
          <w:szCs w:val="32"/>
          <w:lang w:val="en-US" w:eastAsia="zh-CN"/>
        </w:rPr>
        <w:t>300万元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服务群众专项经费</w:t>
      </w:r>
      <w:r>
        <w:rPr>
          <w:rFonts w:hint="eastAsia" w:ascii="Times New Roman" w:hAnsi="Times New Roman" w:eastAsia="仿宋_GB2312" w:cs="Times New Roman"/>
          <w:sz w:val="32"/>
          <w:szCs w:val="32"/>
          <w:lang w:val="en-US" w:eastAsia="zh-CN"/>
        </w:rPr>
        <w:t>341.5万元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北运河旅游通航工程占地补偿款</w:t>
      </w:r>
      <w:r>
        <w:rPr>
          <w:rFonts w:hint="eastAsia" w:ascii="Times New Roman" w:hAnsi="Times New Roman" w:eastAsia="仿宋_GB2312" w:cs="Times New Roman"/>
          <w:sz w:val="32"/>
          <w:szCs w:val="32"/>
          <w:lang w:val="en-US" w:eastAsia="zh-CN"/>
        </w:rPr>
        <w:t>1000万元、</w:t>
      </w:r>
      <w:r>
        <w:rPr>
          <w:rFonts w:hint="eastAsia" w:ascii="Times New Roman" w:hAnsi="Times New Roman" w:eastAsia="仿宋_GB2312" w:cs="Times New Roman"/>
          <w:sz w:val="32"/>
          <w:szCs w:val="32"/>
        </w:rPr>
        <w:t>土地补偿款</w:t>
      </w:r>
      <w:r>
        <w:rPr>
          <w:rFonts w:hint="eastAsia" w:ascii="Times New Roman" w:hAnsi="Times New Roman" w:eastAsia="仿宋_GB2312" w:cs="Times New Roman"/>
          <w:sz w:val="32"/>
          <w:szCs w:val="32"/>
          <w:lang w:val="en-US" w:eastAsia="zh-CN"/>
        </w:rPr>
        <w:t>5100万元</w:t>
      </w:r>
      <w:r>
        <w:rPr>
          <w:rFonts w:ascii="Times New Roman" w:hAnsi="Times New Roman" w:eastAsia="仿宋_GB2312" w:cs="Times New Roman"/>
          <w:sz w:val="32"/>
          <w:szCs w:val="32"/>
        </w:rPr>
        <w:t>等；上缴上级支出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万元；其他支出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11309.21</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highlight w:val="none"/>
          <w:lang w:val="en-US" w:eastAsia="zh-CN"/>
        </w:rPr>
        <w:t>6587.71</w:t>
      </w:r>
      <w:r>
        <w:rPr>
          <w:rFonts w:ascii="Times New Roman" w:hAnsi="Times New Roman" w:eastAsia="仿宋_GB2312" w:cs="Times New Roman"/>
          <w:sz w:val="32"/>
          <w:szCs w:val="32"/>
        </w:rPr>
        <w:t>万元，其中：基本支出</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highlight w:val="none"/>
          <w:lang w:val="en-US" w:eastAsia="zh-CN"/>
        </w:rPr>
        <w:t>473.04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压缩日常</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highlight w:val="none"/>
          <w:lang w:val="en-US" w:eastAsia="zh-CN"/>
        </w:rPr>
        <w:t>7060.75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运河开发</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384.61</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安平镇人民政府</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镇</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10.8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9.8</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9.8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w:t>
      </w:r>
      <w:r>
        <w:rPr>
          <w:rFonts w:ascii="Times New Roman" w:hAnsi="Times New Roman" w:eastAsia="仿宋_GB2312" w:cs="Times New Roman"/>
          <w:sz w:val="32"/>
          <w:szCs w:val="32"/>
          <w:highlight w:val="none"/>
        </w:rPr>
        <w:t>费减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2.1</w:t>
      </w:r>
      <w:r>
        <w:rPr>
          <w:rFonts w:ascii="Times New Roman" w:hAnsi="Times New Roman" w:eastAsia="仿宋_GB2312" w:cs="Times New Roman"/>
          <w:sz w:val="32"/>
          <w:szCs w:val="32"/>
          <w:highlight w:val="none"/>
        </w:rPr>
        <w:t>万元（其中：公务用车运维费减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sz w:val="32"/>
          <w:szCs w:val="32"/>
          <w:lang w:eastAsia="zh-CN"/>
        </w:rPr>
        <w:t>平安街道办的招待费预算</w:t>
      </w:r>
      <w:r>
        <w:rPr>
          <w:rFonts w:hint="eastAsia" w:ascii="Times New Roman" w:hAnsi="Times New Roman" w:eastAsia="仿宋_GB2312"/>
          <w:sz w:val="32"/>
          <w:szCs w:val="32"/>
        </w:rPr>
        <w:t>。</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p>
    <w:p>
      <w:pPr>
        <w:numPr>
          <w:ilvl w:val="0"/>
          <w:numId w:val="1"/>
        </w:numPr>
        <w:spacing w:line="584" w:lineRule="exact"/>
        <w:ind w:firstLine="640" w:firstLineChars="200"/>
        <w:rPr>
          <w:rFonts w:hint="eastAsia" w:ascii="Times New Roman" w:hAnsi="Times New Roman" w:eastAsia="黑体" w:cs="Times New Roman"/>
          <w:sz w:val="32"/>
          <w:szCs w:val="32"/>
        </w:rPr>
      </w:pPr>
      <w:r>
        <w:rPr>
          <w:rFonts w:ascii="Times New Roman" w:hAnsi="Times New Roman" w:eastAsia="黑体" w:cs="Times New Roman"/>
          <w:sz w:val="32"/>
          <w:szCs w:val="32"/>
        </w:rPr>
        <w:t>绩效预算信息</w:t>
      </w:r>
    </w:p>
    <w:p>
      <w:pPr>
        <w:numPr>
          <w:ilvl w:val="0"/>
          <w:numId w:val="0"/>
        </w:num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一是在高质量发展中实现新作为新突破。加快推进重点项目建设，加快企业转型升级。引导企业依靠先进技术、设备、管理方面进行提升 ；二是在生态环境上实现新突破。加强自然生态环境保护投入，大气、水体、土壤污染防治和林木绿化方面持续改善；三是在农村人居环境整治上实现新突破。在坑塘环境、城镇垃圾、“两违”拆除整治方面，建立健全长效机制，严厉打击各种违法违规行为；四是在保障和改善民生上实现新突破。强化扶贫解困、教育投入、持续实施文体惠民工程，加强各类基础设施建设、文化活动开展等；五是在社会治理上实现新突破。对涉众信访案件，持续开展攻坚、抓好社会治安综合治理、扫黑除恶、安全生产和食药安全等工作，特别高度关注重点领域、重点行业，切实做到隐患排查整改全覆盖、无死角；六是在党委、政府自身建设上实现新突破。规范村“两室”建设，不断提升、完善基层党建阵地配套设施，推动党建工作全覆盖，开展作风建设，强化监督执纪审查。</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1、巩固生态环境治理成果</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继续强化大气环境大气污染防治力度，主要针对秸秆、垃圾禁烧、“散乱污”企业巡查整治等；对安平镇域内所有河道、干渠、坑塘等开展全面排查治理，加强长效机制建设，确保龙减河流域水污染治理成果。</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绩效指标：治理后河道水质指标数值情况应达到地表水五类以上水质。</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2、建立健全农村人居环境整治长效机制</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 重点对我镇域内相关村街侵街占道等影响农村人居环境的违建问题进行治理 ,保证拆除整改到位，消除违法状态; 加强对城镇垃圾一体化运行情况的监测管理。</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绩效指标：违章建筑、违法占地拆除面积占计划拆除面积的比率的100%；城镇垃圾清理及时率应达到100%。</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3、社会治理实现新突破</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绩效目标：持续降低信访压力，将矛盾化解在基层；加强是社会综合治理及扫黑除恶工作宣传工作；继续开展安全生产和食药安全隐患排除，强化源头管控。</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绩效指标：信访矛盾化解率应达到100%；社会综治相关政策知晓率应达到80%以上；安全生产等工作入户摸排工作开展50次以上。</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4、基层党建工作迈上新台阶</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绩效目标：持续强化基层党建工作，着力提升党员素质，加强基层党员、干部廉政、勤政教育，使基层党建工作迈上新台阶。</w:t>
      </w:r>
    </w:p>
    <w:p>
      <w:pPr>
        <w:spacing w:line="584" w:lineRule="exact"/>
        <w:ind w:firstLine="640" w:firstLineChars="200"/>
        <w:rPr>
          <w:rFonts w:ascii="Times New Roman" w:eastAsia="方正仿宋_GBK"/>
          <w:sz w:val="28"/>
        </w:rPr>
      </w:pPr>
      <w:r>
        <w:rPr>
          <w:rFonts w:hint="eastAsia" w:ascii="仿宋_GB2312" w:eastAsia="仿宋_GB2312" w:cs="Times New Roman"/>
          <w:sz w:val="32"/>
          <w:szCs w:val="32"/>
        </w:rPr>
        <w:t>绩效指标：全年党建学习活动开展50次以上；相关政策知晓率应达到90%。</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560" w:firstLineChars="200"/>
        <w:rPr>
          <w:rFonts w:hint="eastAsia" w:ascii="仿宋_GB2312" w:eastAsia="仿宋_GB2312" w:cs="Times New Roman"/>
          <w:sz w:val="32"/>
          <w:szCs w:val="32"/>
        </w:rPr>
      </w:pPr>
      <w:r>
        <w:rPr>
          <w:rFonts w:ascii="Times New Roman" w:eastAsia="方正仿宋_GBK"/>
          <w:sz w:val="28"/>
        </w:rPr>
        <w:t>1</w:t>
      </w:r>
      <w:r>
        <w:rPr>
          <w:rFonts w:hint="eastAsia" w:ascii="仿宋_GB2312" w:eastAsia="仿宋_GB2312" w:cs="Times New Roman"/>
          <w:sz w:val="32"/>
          <w:szCs w:val="32"/>
        </w:rPr>
        <w:t>、完善制度建设。制定完善预算绩效管理制度、资金管理办法、工作保障制度等，为全年预算绩效目标的实现奠定制度基础。</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2、加强支出管理。通过优化支出结构、编细编实预算、加快履行政府采购手续、尽快启动项目、及时支付资金、按规定及时拨付资金等多种措施，确保支出进度达标。</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3、加强绩效运行监控。按要求开展绩效运行监控，发现问题及时采取措施，确保绩效目标如期保质实现。</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4、做好绩效自评。按要求开展上年度部门预算绩效自评和重点评价工作，对评价中发现的问题及时整改，调整优化支出结构，提高财政资金使用效益。</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5、规范财务资产管理。完善财务管理制度，严格审批程序，加强固定资产登记、使用和报废处置管理，做到支出合理，物尽其用。</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6、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7、加强宣传培训调研等。加强人员培训，提高本部门职工业务素质；加强调研，提出优化财政资金配置、提高资金使用效益的意见建议；加大宣传力度，强化预算绩效管理意识，促进预算绩效管理水平进一步提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数量指标</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覆盖率</w:t>
            </w:r>
          </w:p>
        </w:tc>
        <w:tc>
          <w:tcPr>
            <w:tcW w:w="2172" w:type="dxa"/>
            <w:tcBorders>
              <w:tl2br w:val="nil"/>
              <w:tr2bl w:val="nil"/>
            </w:tcBorders>
            <w:vAlign w:val="top"/>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90%以上10分，85-90%5分（不含85%），85%个以下0分</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疫情防疫宣传力度</w:t>
            </w:r>
          </w:p>
        </w:tc>
        <w:tc>
          <w:tcPr>
            <w:tcW w:w="54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488"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90.00</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政策文件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质量指标</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质量合格情况</w:t>
            </w:r>
          </w:p>
        </w:tc>
        <w:tc>
          <w:tcPr>
            <w:tcW w:w="2172" w:type="dxa"/>
            <w:tcBorders>
              <w:tl2br w:val="nil"/>
              <w:tr2bl w:val="nil"/>
            </w:tcBorders>
            <w:vAlign w:val="top"/>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90%以上15分，85-90%10分（不含85%），85%个以下0分</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工程合格率</w:t>
            </w:r>
          </w:p>
        </w:tc>
        <w:tc>
          <w:tcPr>
            <w:tcW w:w="54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488"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90.00</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时效指标</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按期完成率</w:t>
            </w:r>
          </w:p>
        </w:tc>
        <w:tc>
          <w:tcPr>
            <w:tcW w:w="2172" w:type="dxa"/>
            <w:tcBorders>
              <w:tl2br w:val="nil"/>
              <w:tr2bl w:val="nil"/>
            </w:tcBorders>
            <w:vAlign w:val="top"/>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90%以上10分，85-90%5分（不含85%），85%个以下0分</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财政资金支出进度</w:t>
            </w:r>
          </w:p>
        </w:tc>
        <w:tc>
          <w:tcPr>
            <w:tcW w:w="54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488"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90.00</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政策文件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成本指标</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工作成本</w:t>
            </w:r>
          </w:p>
        </w:tc>
        <w:tc>
          <w:tcPr>
            <w:tcW w:w="2172" w:type="dxa"/>
            <w:tcBorders>
              <w:tl2br w:val="nil"/>
              <w:tr2bl w:val="nil"/>
            </w:tcBorders>
            <w:vAlign w:val="top"/>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5000元以下10分</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年度工作成本</w:t>
            </w:r>
          </w:p>
        </w:tc>
        <w:tc>
          <w:tcPr>
            <w:tcW w:w="54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488"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5000.00</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元</w:t>
            </w:r>
          </w:p>
        </w:tc>
        <w:tc>
          <w:tcPr>
            <w:tcW w:w="127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历史数据政策文件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可持续影响指标</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村街全覆盖</w:t>
            </w:r>
          </w:p>
        </w:tc>
        <w:tc>
          <w:tcPr>
            <w:tcW w:w="2172" w:type="dxa"/>
            <w:tcBorders>
              <w:tl2br w:val="nil"/>
              <w:tr2bl w:val="nil"/>
            </w:tcBorders>
            <w:vAlign w:val="top"/>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25个以上15分，20-25个%10分（不含20），20个以下0分</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村街全覆盖</w:t>
            </w:r>
          </w:p>
        </w:tc>
        <w:tc>
          <w:tcPr>
            <w:tcW w:w="54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488"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29.00</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个村</w:t>
            </w:r>
          </w:p>
        </w:tc>
        <w:tc>
          <w:tcPr>
            <w:tcW w:w="127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历史数据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经济效益指标</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公共服务能力</w:t>
            </w:r>
          </w:p>
        </w:tc>
        <w:tc>
          <w:tcPr>
            <w:tcW w:w="2172" w:type="dxa"/>
            <w:tcBorders>
              <w:tl2br w:val="nil"/>
              <w:tr2bl w:val="nil"/>
            </w:tcBorders>
            <w:vAlign w:val="top"/>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90%以上15分，85-90%10分（不含85%），85%个以下0分</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得到提升</w:t>
            </w:r>
          </w:p>
        </w:tc>
        <w:tc>
          <w:tcPr>
            <w:tcW w:w="54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488"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90.00</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p>
        </w:tc>
        <w:tc>
          <w:tcPr>
            <w:tcW w:w="127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社会效益指标</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爱国主义教育基地参观学习人次</w:t>
            </w:r>
          </w:p>
        </w:tc>
        <w:tc>
          <w:tcPr>
            <w:tcW w:w="2172" w:type="dxa"/>
            <w:tcBorders>
              <w:tl2br w:val="nil"/>
              <w:tr2bl w:val="nil"/>
            </w:tcBorders>
            <w:vAlign w:val="top"/>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10以上15分，5-10次10分（不含5），5次以下0分</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组织前往爱国主义教育基地参观的数量（人次）</w:t>
            </w:r>
          </w:p>
        </w:tc>
        <w:tc>
          <w:tcPr>
            <w:tcW w:w="54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488"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10.00</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次</w:t>
            </w:r>
          </w:p>
        </w:tc>
        <w:tc>
          <w:tcPr>
            <w:tcW w:w="127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政策文件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服务对象满意度指标</w:t>
            </w:r>
          </w:p>
        </w:tc>
        <w:tc>
          <w:tcPr>
            <w:tcW w:w="897" w:type="dxa"/>
            <w:tcBorders>
              <w:tl2br w:val="nil"/>
              <w:tr2bl w:val="nil"/>
            </w:tcBorders>
            <w:noWrap/>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群众满意度</w:t>
            </w:r>
          </w:p>
        </w:tc>
        <w:tc>
          <w:tcPr>
            <w:tcW w:w="2172" w:type="dxa"/>
            <w:tcBorders>
              <w:tl2br w:val="nil"/>
              <w:tr2bl w:val="nil"/>
            </w:tcBorders>
            <w:noWrap/>
            <w:vAlign w:val="top"/>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90%以上10分，85-90%5分（不含85%），85%个以下0分</w:t>
            </w:r>
          </w:p>
        </w:tc>
        <w:tc>
          <w:tcPr>
            <w:tcW w:w="1483" w:type="dxa"/>
            <w:tcBorders>
              <w:tl2br w:val="nil"/>
              <w:tr2bl w:val="nil"/>
            </w:tcBorders>
            <w:noWrap/>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群众满意数量占总数的比例。</w:t>
            </w:r>
          </w:p>
        </w:tc>
        <w:tc>
          <w:tcPr>
            <w:tcW w:w="54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488"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90.00</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需求调研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p>
        </w:tc>
        <w:tc>
          <w:tcPr>
            <w:tcW w:w="897"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p>
        </w:tc>
        <w:tc>
          <w:tcPr>
            <w:tcW w:w="2172" w:type="dxa"/>
            <w:tcBorders>
              <w:tl2br w:val="nil"/>
              <w:tr2bl w:val="nil"/>
            </w:tcBorders>
            <w:noWrap/>
            <w:vAlign w:val="center"/>
          </w:tcPr>
          <w:p>
            <w:pPr>
              <w:widowControl/>
              <w:adjustRightInd w:val="0"/>
              <w:snapToGrid w:val="0"/>
              <w:rPr>
                <w:rFonts w:ascii="方正书宋_GBK" w:eastAsia="方正书宋_GBK"/>
              </w:rPr>
            </w:pPr>
          </w:p>
        </w:tc>
        <w:tc>
          <w:tcPr>
            <w:tcW w:w="1483" w:type="dxa"/>
            <w:tcBorders>
              <w:tl2br w:val="nil"/>
              <w:tr2bl w:val="nil"/>
            </w:tcBorders>
            <w:noWrap/>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bl>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2" w:firstLineChars="200"/>
        <w:jc w:val="left"/>
        <w:outlineLvl w:val="3"/>
        <w:rPr>
          <w:rFonts w:ascii="Times New Roman" w:hAnsi="宋体"/>
          <w:b/>
          <w:sz w:val="28"/>
        </w:rPr>
      </w:pPr>
      <w:bookmarkStart w:id="0" w:name="_Toc71796474"/>
      <w:r>
        <w:rPr>
          <w:rFonts w:hint="eastAsia" w:ascii="方正仿宋_GBK" w:eastAsia="方正仿宋_GBK"/>
          <w:b/>
          <w:sz w:val="28"/>
        </w:rPr>
        <w:t>1.农村危房改造经费绩效目标表</w:t>
      </w:r>
      <w:bookmarkEnd w:id="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1、农村危房改造经费绩效目标表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978001</w:t>
            </w:r>
            <w:r>
              <w:rPr>
                <w:rFonts w:hint="eastAsia" w:ascii="方正书宋_GBK" w:eastAsia="方正书宋_GBK"/>
                <w:b/>
              </w:rPr>
              <w:t>香河县安平镇人民政府本级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131024212AGUGKRSRLI66</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农村危房改造经费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用于支付农村危房改造费用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有效提升服务对象满意度</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符合条件的农户应帮尽帮</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符合条件农户补助率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执行率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预算执行率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支出时间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支出时限</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支付金额</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支付的经费金额</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帮扶率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帮扶率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项目持续发挥作用期限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项目持续发挥作用期限</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headerReference r:id="rId3" w:type="default"/>
          <w:footerReference r:id="rId4" w:type="default"/>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 w:name="_Toc71796475"/>
      <w:r>
        <w:rPr>
          <w:rFonts w:hint="eastAsia" w:ascii="方正仿宋_GBK" w:eastAsia="方正仿宋_GBK"/>
          <w:b/>
          <w:sz w:val="28"/>
        </w:rPr>
        <w:t>2.夏季防汛物资储备经费绩效目标表</w:t>
      </w:r>
      <w:bookmarkEnd w:id="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2、夏季防汛物资储备经费绩效目标表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978001</w:t>
            </w:r>
            <w:r>
              <w:rPr>
                <w:rFonts w:hint="eastAsia" w:ascii="方正书宋_GBK" w:eastAsia="方正书宋_GBK"/>
                <w:b/>
              </w:rPr>
              <w:t>香河县安平镇人民政府本级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131024212ZLTAIGL5PYP6</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夏季防汛物资储备经费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用于进行夏季防汛演练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高质量完成防汛演练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提高参与演练的群众满意度</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参与人数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参与演练群众人数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执行率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预算执行率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支出时间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支出时限</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支付金额</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支付的经费金额</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群众了解率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群众了解率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项目持续发挥作用期限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项目持续发挥作用期限</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 w:name="_Toc71796476"/>
      <w:r>
        <w:rPr>
          <w:rFonts w:hint="eastAsia" w:ascii="方正仿宋_GBK" w:eastAsia="方正仿宋_GBK"/>
          <w:b/>
          <w:sz w:val="28"/>
        </w:rPr>
        <w:t>3.农村贫困户补助经费绩效目标表</w:t>
      </w:r>
      <w:bookmarkEnd w:id="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3、农村贫困户补助经费绩效目标表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978001</w:t>
            </w:r>
            <w:r>
              <w:rPr>
                <w:rFonts w:hint="eastAsia" w:ascii="方正书宋_GBK" w:eastAsia="方正书宋_GBK"/>
                <w:b/>
              </w:rPr>
              <w:t>香河县安平镇人民政府本级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131024216F03ZY5QABFUW</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农村贫困户补助经费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用于支付农村困难群众补助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有效提升服务对象满意度</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及时支付相关费用</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服务村街数量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服务村街数量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26</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执行率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预算执行率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支出时间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支出时限</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支付金额</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支付的经费金额</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群众保障率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群众保障率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项目持续发挥作用期限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项目持续发挥作用期限</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3" w:name="_Toc71796477"/>
      <w:r>
        <w:rPr>
          <w:rFonts w:hint="eastAsia" w:ascii="方正仿宋_GBK" w:eastAsia="方正仿宋_GBK"/>
          <w:b/>
          <w:sz w:val="28"/>
        </w:rPr>
        <w:t>4.村街（社区）“两委”干部补贴绩效目标表</w:t>
      </w:r>
      <w:bookmarkEnd w:id="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4、村街（社区）\“两委\”干部补贴绩效目标表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978001</w:t>
            </w:r>
            <w:r>
              <w:rPr>
                <w:rFonts w:hint="eastAsia" w:ascii="方正书宋_GBK" w:eastAsia="方正书宋_GBK"/>
                <w:b/>
              </w:rPr>
              <w:t>香河县安平镇人民政府本级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1310242186NXCL4A4Q9OP</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村街（社区）</w:t>
            </w:r>
            <w:r>
              <w:rPr>
                <w:rFonts w:hint="cs" w:ascii="方正书宋_GBK" w:eastAsia="方正书宋_GBK"/>
              </w:rPr>
              <w:t>“</w:t>
            </w:r>
            <w:r>
              <w:rPr>
                <w:rFonts w:hint="eastAsia" w:ascii="方正书宋_GBK" w:eastAsia="方正书宋_GBK"/>
              </w:rPr>
              <w:t>两委</w:t>
            </w:r>
            <w:r>
              <w:rPr>
                <w:rFonts w:hint="cs" w:ascii="方正书宋_GBK" w:eastAsia="方正书宋_GBK"/>
              </w:rPr>
              <w:t>”</w:t>
            </w:r>
            <w:r>
              <w:rPr>
                <w:rFonts w:hint="eastAsia" w:ascii="方正书宋_GBK" w:eastAsia="方正书宋_GBK"/>
              </w:rPr>
              <w:t>干部补贴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16.90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16.90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用于支付村街两委干部工资及年底绩效等资金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足额保障村街两委干部工资及年底绩效等资金</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及时支付村街两委干部工资及年底绩效等资金</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服务村街数量</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29</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执行率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预算执行率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支出时间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支出时限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支付金额</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支付的经费金额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16.9</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促进社会和谐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促进社会和谐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项目持续发挥作用期限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项目持续发挥作用期限</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4" w:name="_Toc71796478"/>
      <w:r>
        <w:rPr>
          <w:rFonts w:hint="eastAsia" w:ascii="方正仿宋_GBK" w:eastAsia="方正仿宋_GBK"/>
          <w:b/>
          <w:sz w:val="28"/>
        </w:rPr>
        <w:t>5.服务群众专项经费绩效目标表</w:t>
      </w:r>
      <w:bookmarkEnd w:id="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5、服务群众专项经费绩效目标表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978001</w:t>
            </w:r>
            <w:r>
              <w:rPr>
                <w:rFonts w:hint="eastAsia" w:ascii="方正书宋_GBK" w:eastAsia="方正书宋_GBK"/>
                <w:b/>
              </w:rPr>
              <w:t>香河县安平镇人民政府本级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131024218FE3QQXUREY6K</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服务群众专项经费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341.50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341.50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用于支付服务村街群众的各项活动、项目款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科学高效的使用服务群众专项经费</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提高群众满意度</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服务村街数量</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29</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执行率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预算执行率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支出时间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支出时限</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支付金额</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支付的经费金额</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341.5</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和谐度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社会和谐度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项目持续发挥作用期限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项目持续发挥作用期限</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5" w:name="_Toc71796479"/>
      <w:r>
        <w:rPr>
          <w:rFonts w:hint="eastAsia" w:ascii="方正仿宋_GBK" w:eastAsia="方正仿宋_GBK"/>
          <w:b/>
          <w:sz w:val="28"/>
        </w:rPr>
        <w:t>6.安监办日常工作经费绩效目标表</w:t>
      </w:r>
      <w:bookmarkEnd w:id="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6、安监办日常工作经费绩效目标表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978001</w:t>
            </w:r>
            <w:r>
              <w:rPr>
                <w:rFonts w:hint="eastAsia" w:ascii="方正书宋_GBK" w:eastAsia="方正书宋_GBK"/>
                <w:b/>
              </w:rPr>
              <w:t>香河县安平镇人民政府本级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13102421AHMCG1EK2F8P2</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安监办日常工作经费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用于支付安监巡查等日常工作经费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有效提升服务对象满意度</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重点企业巡查率大于等于</w:t>
            </w:r>
            <w:r>
              <w:rPr>
                <w:rFonts w:ascii="方正书宋_GBK" w:eastAsia="方正书宋_GBK"/>
              </w:rPr>
              <w:t>90%</w:t>
            </w:r>
            <w:r>
              <w:rPr>
                <w:rFonts w:hint="eastAsia" w:ascii="方正书宋_GBK" w:eastAsia="方正书宋_GBK"/>
              </w:rPr>
              <w:t>为优</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重点企业巡查率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重点企业巡查率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执行率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预算执行率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支出时间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支出时限</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支付金额</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支付的经费金额</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安全生产率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安全生产率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项目持续发挥作用期限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项目持续发挥作用期限</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6" w:name="_Toc71796480"/>
      <w:r>
        <w:rPr>
          <w:rFonts w:hint="eastAsia" w:ascii="方正仿宋_GBK" w:eastAsia="方正仿宋_GBK"/>
          <w:b/>
          <w:sz w:val="28"/>
        </w:rPr>
        <w:t>7.团委日常工作经费绩效目标表</w:t>
      </w:r>
      <w:bookmarkEnd w:id="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7、团委日常工作经费绩效目标表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978001</w:t>
            </w:r>
            <w:r>
              <w:rPr>
                <w:rFonts w:hint="eastAsia" w:ascii="方正书宋_GBK" w:eastAsia="方正书宋_GBK"/>
                <w:b/>
              </w:rPr>
              <w:t>香河县安平镇人民政府本级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13102421B8ER0GIO6QIHB</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团委日常工作经费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用于支付团委日常办公费用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预算执行率达到较高水平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资金支出进度良好</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服务村街个数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服务村街个数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26</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执行率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预算执行率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支出时限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支出时限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支付金额</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支付的经费金额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稳定度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青少年稳定度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持续时限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7" w:name="_Toc71796481"/>
      <w:r>
        <w:rPr>
          <w:rFonts w:hint="eastAsia" w:ascii="方正仿宋_GBK" w:eastAsia="方正仿宋_GBK"/>
          <w:b/>
          <w:sz w:val="28"/>
        </w:rPr>
        <w:t>8.镇区办公经费绩效目标表</w:t>
      </w:r>
      <w:bookmarkEnd w:id="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8、镇区办公经费绩效目标表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978001</w:t>
            </w:r>
            <w:r>
              <w:rPr>
                <w:rFonts w:hint="eastAsia" w:ascii="方正书宋_GBK" w:eastAsia="方正书宋_GBK"/>
                <w:b/>
              </w:rPr>
              <w:t>香河县安平镇人民政府本级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13102421BGQ6OPGG3K88U</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镇区办公经费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163.09</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163.09</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用于保障机关正常运行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保障机关正常运行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提高服务群众能力</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天数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正常运转天数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320</w:t>
            </w:r>
            <w:r>
              <w:rPr>
                <w:rFonts w:hint="eastAsia" w:ascii="方正书宋_GBK" w:eastAsia="方正书宋_GBK"/>
              </w:rPr>
              <w:t>天</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执行率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预算执行率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支出时间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支出时限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支付金额</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支付的经费金额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163.09</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群众事务办结率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群众事务办结率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项目持续发挥作用期限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项目持续发挥作用期限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8" w:name="_Toc71796482"/>
      <w:r>
        <w:rPr>
          <w:rFonts w:hint="eastAsia" w:ascii="方正仿宋_GBK" w:eastAsia="方正仿宋_GBK"/>
          <w:b/>
          <w:sz w:val="28"/>
        </w:rPr>
        <w:t>9.纪委日常工作经费绩效目标表</w:t>
      </w:r>
      <w:bookmarkEnd w:id="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9、纪委日常工作经费绩效目标表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978001</w:t>
            </w:r>
            <w:r>
              <w:rPr>
                <w:rFonts w:hint="eastAsia" w:ascii="方正书宋_GBK" w:eastAsia="方正书宋_GBK"/>
                <w:b/>
              </w:rPr>
              <w:t>香河县安平镇人民政府本级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13102421BKG1ZRRIN3G2U</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纪委日常工作经费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用于支付纪委日常工作日常办公费用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预算执行率达到较高水平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资金支出进度良好</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服务村街个数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服务村街个数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26</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执行率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预算执行率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支出时限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支出时限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支付金额</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支付的经费金额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稳定度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社会稳定度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持续时限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9" w:name="_Toc71796483"/>
      <w:r>
        <w:rPr>
          <w:rFonts w:hint="eastAsia" w:ascii="方正仿宋_GBK" w:eastAsia="方正仿宋_GBK"/>
          <w:b/>
          <w:sz w:val="28"/>
        </w:rPr>
        <w:t>10.大气污染防治资金绩效目标表</w:t>
      </w:r>
      <w:bookmarkEnd w:id="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10、大气污染防治资金绩效目标表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978001</w:t>
            </w:r>
            <w:r>
              <w:rPr>
                <w:rFonts w:hint="eastAsia" w:ascii="方正书宋_GBK" w:eastAsia="方正书宋_GBK"/>
                <w:b/>
              </w:rPr>
              <w:t>香河县安平镇人民政府本级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13102421BOKZHQGGWDXIG</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大气污染防治资金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104.00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104.00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用于大气污染防治工作</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高质量完成大气污染防治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提高群众满意度</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天数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大气污染防治正常运转天数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320</w:t>
            </w:r>
            <w:r>
              <w:rPr>
                <w:rFonts w:hint="eastAsia" w:ascii="方正书宋_GBK" w:eastAsia="方正书宋_GBK"/>
              </w:rPr>
              <w:t>天</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执行率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预算执行率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支出时间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支出时限</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支付金额</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支付的经费金额</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210</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大气改善度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大气改善度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项目持续发挥作用期限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项目持续发挥作用期限</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0" w:name="_Toc71796484"/>
      <w:r>
        <w:rPr>
          <w:rFonts w:hint="eastAsia" w:ascii="方正仿宋_GBK" w:eastAsia="方正仿宋_GBK"/>
          <w:b/>
          <w:sz w:val="28"/>
        </w:rPr>
        <w:t>11.公务用车运行维护经费绩效目标表</w:t>
      </w:r>
      <w:bookmarkEnd w:id="1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11、公务用车运行维护经费绩效目标表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978001</w:t>
            </w:r>
            <w:r>
              <w:rPr>
                <w:rFonts w:hint="eastAsia" w:ascii="方正书宋_GBK" w:eastAsia="方正书宋_GBK"/>
                <w:b/>
              </w:rPr>
              <w:t>香河县安平镇人民政府本级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13102421DNZNB819X2M8B</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公务用车运行维护经费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3.80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3.80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用于支付办公用车运行维护费，保障公务用车正常运行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科学高效的使用办公用车运行维护费</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及时支付办公用车运行维护费</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天数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公车正常运行天数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320</w:t>
            </w:r>
            <w:r>
              <w:rPr>
                <w:rFonts w:hint="eastAsia" w:ascii="方正书宋_GBK" w:eastAsia="方正书宋_GBK"/>
              </w:rPr>
              <w:t>天</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执行率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预算执行率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支出时间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支出时限</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支付金额</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支付的经费金额</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3.8</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保证工作正常开展</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保证工作正常开展率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项目持续发挥作用期限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项目持续发挥作用期限</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1" w:name="_Toc71796485"/>
      <w:r>
        <w:rPr>
          <w:rFonts w:hint="eastAsia" w:ascii="方正仿宋_GBK" w:eastAsia="方正仿宋_GBK"/>
          <w:b/>
          <w:sz w:val="28"/>
        </w:rPr>
        <w:t>12.镇志编辑经费绩效目标表</w:t>
      </w:r>
      <w:bookmarkEnd w:id="1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12、镇志编辑经费绩效目标表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978001</w:t>
            </w:r>
            <w:r>
              <w:rPr>
                <w:rFonts w:hint="eastAsia" w:ascii="方正书宋_GBK" w:eastAsia="方正书宋_GBK"/>
                <w:b/>
              </w:rPr>
              <w:t>香河县安平镇人民政府本级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13102421EDHMNQ39AXLFH</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镇志编辑经费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用于支付镇志编辑费用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优质、高效完成镇志编辑工作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按时支付费用</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村街数量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涵盖村街数量</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29</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执行率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预算执行率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支出时间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支出时限</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支付金额</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支付的经费金额</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40</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了解度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群众对镇区历史了解度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项目持续发挥作用期限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项目持续发挥作用期限</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2" w:name="_Toc71796486"/>
      <w:r>
        <w:rPr>
          <w:rFonts w:hint="eastAsia" w:ascii="方正仿宋_GBK" w:eastAsia="方正仿宋_GBK"/>
          <w:b/>
          <w:sz w:val="28"/>
        </w:rPr>
        <w:t>13.香安城社区便民服务中心办公楼装修工程资金（本级）绩效目标表</w:t>
      </w:r>
      <w:bookmarkEnd w:id="1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13、香安城社区便民服务中心办公楼装修工程资金（本级）绩效目标表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978001</w:t>
            </w:r>
            <w:r>
              <w:rPr>
                <w:rFonts w:hint="eastAsia" w:ascii="方正书宋_GBK" w:eastAsia="方正书宋_GBK"/>
                <w:b/>
              </w:rPr>
              <w:t>香河县安平镇人民政府本级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13102421G2PQOYHQ6TX3E</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香安城社区便民服务中心办公楼装修工程资金（本级）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97.82</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97.82</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用于支付香安城社区便民服务中心办公楼装修费用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确保香安城社区群众办事方便，群众满意度提高的达成</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及时支付装修工程款</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装修工程量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2900</w:t>
            </w:r>
            <w:r>
              <w:rPr>
                <w:rFonts w:hint="eastAsia" w:ascii="方正书宋_GBK" w:eastAsia="方正书宋_GBK"/>
              </w:rPr>
              <w:t>平方米</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工程验收合格率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工程验收时间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工程单位建设成本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97.82</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综合利用率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装修工程综合利用率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项目持续发挥作用期限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项目持续发挥作用期限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3" w:name="_Toc71796487"/>
      <w:r>
        <w:rPr>
          <w:rFonts w:hint="eastAsia" w:ascii="方正仿宋_GBK" w:eastAsia="方正仿宋_GBK"/>
          <w:b/>
          <w:sz w:val="28"/>
        </w:rPr>
        <w:t>14.乡镇工作补贴绩效目标表</w:t>
      </w:r>
      <w:bookmarkEnd w:id="1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14、乡镇工作补贴绩效目标表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978001</w:t>
            </w:r>
            <w:r>
              <w:rPr>
                <w:rFonts w:hint="eastAsia" w:ascii="方正书宋_GBK" w:eastAsia="方正书宋_GBK"/>
                <w:b/>
              </w:rPr>
              <w:t>香河县安平镇人民政府本级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13102421GI3V2FTRP3SYK</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乡镇工作补贴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106.00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106.00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用于支付机关工作人员乡镇补贴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40.00%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达到较高的预算执行率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按时支付人员补贴</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天数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下村工作天数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110</w:t>
            </w:r>
            <w:r>
              <w:rPr>
                <w:rFonts w:hint="eastAsia" w:ascii="方正书宋_GBK" w:eastAsia="方正书宋_GBK"/>
              </w:rPr>
              <w:t>天</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执行率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预算执行率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支出时间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支出时限</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支付金额</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支付的经费金额</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106</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群众事务办结及时率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项目持续发挥作用期限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项目持续发挥作用期限</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4" w:name="_Toc71796488"/>
      <w:r>
        <w:rPr>
          <w:rFonts w:hint="eastAsia" w:ascii="方正仿宋_GBK" w:eastAsia="方正仿宋_GBK"/>
          <w:b/>
          <w:sz w:val="28"/>
        </w:rPr>
        <w:t>15.小学日常工作经费绩效目标表</w:t>
      </w:r>
      <w:bookmarkEnd w:id="1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15、小学日常工作经费绩效目标表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978001</w:t>
            </w:r>
            <w:r>
              <w:rPr>
                <w:rFonts w:hint="eastAsia" w:ascii="方正书宋_GBK" w:eastAsia="方正书宋_GBK"/>
                <w:b/>
              </w:rPr>
              <w:t>香河县安平镇人民政府本级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13102421I9AX0YSGRQR8G</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小学日常工作经费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用于支付小学日常工作日常办公费用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预算执行率达到较高水平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资金支出进度良好</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服务村街个数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服务村街个数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26</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执行率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预算执行率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支出时限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支出时限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支付金额</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支付的经费金额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稳定度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社会稳定度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持续时限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学生满意度指标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学生满意度指标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5" w:name="_Toc71796489"/>
      <w:r>
        <w:rPr>
          <w:rFonts w:hint="eastAsia" w:ascii="方正仿宋_GBK" w:eastAsia="方正仿宋_GBK"/>
          <w:b/>
          <w:sz w:val="28"/>
        </w:rPr>
        <w:t>16.基层人大代表活动经费绩效目标表</w:t>
      </w:r>
      <w:bookmarkEnd w:id="1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16、基层人大代表活动经费绩效目标表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978001</w:t>
            </w:r>
            <w:r>
              <w:rPr>
                <w:rFonts w:hint="eastAsia" w:ascii="方正书宋_GBK" w:eastAsia="方正书宋_GBK"/>
                <w:b/>
              </w:rPr>
              <w:t>香河县安平镇人民政府本级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13102421KYY13QYA5053F</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基层人大代表活动经费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用于支付基层人大活动经费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足额保障基层人大活动经费</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及时支付基层人大活动经费</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村街个数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服务村街个数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29</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我镇村街个数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奖励资金到位率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到位率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支出时间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支出时限</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支付金额</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支付的经费金额</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回复率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群众反映事件回复率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项目持续发挥作用期限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项目持续发挥作用期限</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6" w:name="_Toc71796490"/>
      <w:r>
        <w:rPr>
          <w:rFonts w:hint="eastAsia" w:ascii="方正仿宋_GBK" w:eastAsia="方正仿宋_GBK"/>
          <w:b/>
          <w:sz w:val="28"/>
        </w:rPr>
        <w:t>17.新冠防疫经费绩效目标表</w:t>
      </w:r>
      <w:bookmarkEnd w:id="1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17、新冠防疫经费绩效目标表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978001</w:t>
            </w:r>
            <w:r>
              <w:rPr>
                <w:rFonts w:hint="eastAsia" w:ascii="方正书宋_GBK" w:eastAsia="方正书宋_GBK"/>
                <w:b/>
              </w:rPr>
              <w:t>香河县安平镇人民政府本级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13102421LDTO53A9CCDD9</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新冠防疫经费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用于支付新冠疫情常态化防控经费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有效提高群众满意度</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达到较高的预算执行率</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服务村街数量</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29</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执行率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预算执行率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支出时间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支出时限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支付金额</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支付的经费金额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物资保障率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物资保障率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项目持续发挥作用期限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项目持续发挥作用期限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7" w:name="_Toc71796491"/>
      <w:r>
        <w:rPr>
          <w:rFonts w:hint="eastAsia" w:ascii="方正仿宋_GBK" w:eastAsia="方正仿宋_GBK"/>
          <w:b/>
          <w:sz w:val="28"/>
        </w:rPr>
        <w:t>18.村级支出经费绩效目标表</w:t>
      </w:r>
      <w:bookmarkEnd w:id="1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18、村级支出经费绩效目标表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978001</w:t>
            </w:r>
            <w:r>
              <w:rPr>
                <w:rFonts w:hint="eastAsia" w:ascii="方正书宋_GBK" w:eastAsia="方正书宋_GBK"/>
                <w:b/>
              </w:rPr>
              <w:t>香河县安平镇人民政府本级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13102421LLD72HHXKQXOM</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村级支出经费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130.00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130.00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用于支付村级办公等支出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有效提高群众满意度</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达到较高的预算执行率</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村街数量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服务村街数量</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29</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执行率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预算执行率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支出时间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支出时限</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支付金额</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支付的经费金额</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117</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及时率村街</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村街事务办结及时率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项目持续发挥作用期限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项目持续发挥作用期限</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8" w:name="_Toc71796492"/>
      <w:r>
        <w:rPr>
          <w:rFonts w:hint="eastAsia" w:ascii="方正仿宋_GBK" w:eastAsia="方正仿宋_GBK"/>
          <w:b/>
          <w:sz w:val="28"/>
        </w:rPr>
        <w:t>19.村街（社区）“两委”干部补贴绩效目标表</w:t>
      </w:r>
      <w:bookmarkEnd w:id="1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19、村街（社区）\“两委\”干部补贴绩效目标表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978001</w:t>
            </w:r>
            <w:r>
              <w:rPr>
                <w:rFonts w:hint="eastAsia" w:ascii="方正书宋_GBK" w:eastAsia="方正书宋_GBK"/>
                <w:b/>
              </w:rPr>
              <w:t>香河县安平镇人民政府本级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13102421M3ER2YZ3PHKFV</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村街（社区）</w:t>
            </w:r>
            <w:r>
              <w:rPr>
                <w:rFonts w:hint="cs" w:ascii="方正书宋_GBK" w:eastAsia="方正书宋_GBK"/>
              </w:rPr>
              <w:t>“</w:t>
            </w:r>
            <w:r>
              <w:rPr>
                <w:rFonts w:hint="eastAsia" w:ascii="方正书宋_GBK" w:eastAsia="方正书宋_GBK"/>
              </w:rPr>
              <w:t>两委</w:t>
            </w:r>
            <w:r>
              <w:rPr>
                <w:rFonts w:hint="cs" w:ascii="方正书宋_GBK" w:eastAsia="方正书宋_GBK"/>
              </w:rPr>
              <w:t>”</w:t>
            </w:r>
            <w:r>
              <w:rPr>
                <w:rFonts w:hint="eastAsia" w:ascii="方正书宋_GBK" w:eastAsia="方正书宋_GBK"/>
              </w:rPr>
              <w:t>干部补贴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258.10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258.10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用于支付村街两委干部工资及年底绩效等资金</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足额保障村街两委干部工资及年底绩效等资金</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及时支付村街两委干部工资及年底绩效等资金</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服务村街数量</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29</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执行率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预算执行率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支出时间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支出时限</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支付金额</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支付的经费金额</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258.1</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促进社会和谐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促进社会和谐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项目持续发挥作用期限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项目持续发挥作用期限</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9" w:name="_Toc71796493"/>
      <w:r>
        <w:rPr>
          <w:rFonts w:hint="eastAsia" w:ascii="方正仿宋_GBK" w:eastAsia="方正仿宋_GBK"/>
          <w:b/>
          <w:sz w:val="28"/>
        </w:rPr>
        <w:t>20.北运河龙凤碱河污水处理工程及设备采购资金(本级)绩效目标表</w:t>
      </w:r>
      <w:bookmarkEnd w:id="1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20、北运河龙凤碱河污水处理工程及设备采购资金(本级)绩效目标表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978001</w:t>
            </w:r>
            <w:r>
              <w:rPr>
                <w:rFonts w:hint="eastAsia" w:ascii="方正书宋_GBK" w:eastAsia="方正书宋_GBK"/>
                <w:b/>
              </w:rPr>
              <w:t>香河县安平镇人民政府本级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13102421MHFBF17U2WAKY</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北运河龙凤碱河污水处理工程及设备采购资金</w:t>
            </w:r>
            <w:r>
              <w:rPr>
                <w:rFonts w:ascii="方正书宋_GBK" w:eastAsia="方正书宋_GBK"/>
              </w:rPr>
              <w:t>(</w:t>
            </w:r>
            <w:r>
              <w:rPr>
                <w:rFonts w:hint="eastAsia" w:ascii="方正书宋_GBK" w:eastAsia="方正书宋_GBK"/>
              </w:rPr>
              <w:t>本级</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31.71</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31.71</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用于支付龙凤减河污水处理工程及设备采购资金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有效提高龙凤减河水质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群众满意度提升</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采购污水设备数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采购污水设备数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台</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调研数据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工程验收合格率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验收记录、报告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设备验收合格率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验收记录、报告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工程完成时间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工程单位建设成本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31.71</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利用率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设备综合利用率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验收记录、报告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提高龙凤减河水质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提高龙凤减河水质</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级</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地表水质环境标准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持续时长</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项目持续发挥作用的期限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周边群众满意度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周边群众满意度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验收记录、报告</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0" w:name="_Toc71796494"/>
      <w:r>
        <w:rPr>
          <w:rFonts w:hint="eastAsia" w:ascii="方正仿宋_GBK" w:eastAsia="方正仿宋_GBK"/>
          <w:b/>
          <w:sz w:val="28"/>
        </w:rPr>
        <w:t>21.新冠疫情防控资金绩效目标表</w:t>
      </w:r>
      <w:bookmarkEnd w:id="2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21、新冠疫情防控资金绩效目标表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978001</w:t>
            </w:r>
            <w:r>
              <w:rPr>
                <w:rFonts w:hint="eastAsia" w:ascii="方正书宋_GBK" w:eastAsia="方正书宋_GBK"/>
                <w:b/>
              </w:rPr>
              <w:t>香河县安平镇人民政府本级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13102421NP90L81AE4I3P</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新冠疫情防控资金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用于村街疫情防控资金</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有效提高群众满意度</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达到较高的预算执行率</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服务村街数量</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29</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执行率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预算执行率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支出时间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支出时限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支付金额</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支付的经费金额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物资保障率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物资保障率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项目持续发挥作用期限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项目持续发挥作用期限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1" w:name="_Toc71796495"/>
      <w:r>
        <w:rPr>
          <w:rFonts w:hint="eastAsia" w:ascii="方正仿宋_GBK" w:eastAsia="方正仿宋_GBK"/>
          <w:b/>
          <w:sz w:val="28"/>
        </w:rPr>
        <w:t>22.村庄国土空间规划编制项目资金（本级）绩效目标表</w:t>
      </w:r>
      <w:bookmarkEnd w:id="2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22、村庄国土空间规划编制项目资金（本级）绩效目标表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978001</w:t>
            </w:r>
            <w:r>
              <w:rPr>
                <w:rFonts w:hint="eastAsia" w:ascii="方正书宋_GBK" w:eastAsia="方正书宋_GBK"/>
                <w:b/>
              </w:rPr>
              <w:t>香河县安平镇人民政府本级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13102421PQN7SA8320GRU</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村庄国土空间规划编制项目资金（本级）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61.50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61.50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用于支付国土空间规划编制项目费用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达到较高的预算执行率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按时支付费用</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村街数量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涵盖村街数量</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29</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执行率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预算执行率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支出时间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支出时限</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支付金额</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支付的经费金额</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61.5</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了解度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镇区国土空间了解度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项目持续发挥作用期限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项目持续发挥作用期限</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2" w:name="_Toc71796496"/>
      <w:r>
        <w:rPr>
          <w:rFonts w:hint="eastAsia" w:ascii="方正仿宋_GBK" w:eastAsia="方正仿宋_GBK"/>
          <w:b/>
          <w:sz w:val="28"/>
        </w:rPr>
        <w:t>23.一至六级伤残军人医疗补助绩效目标表</w:t>
      </w:r>
      <w:bookmarkEnd w:id="2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23、一至六级伤残军人医疗补助绩效目标表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978001</w:t>
            </w:r>
            <w:r>
              <w:rPr>
                <w:rFonts w:hint="eastAsia" w:ascii="方正书宋_GBK" w:eastAsia="方正书宋_GBK"/>
                <w:b/>
              </w:rPr>
              <w:t>香河县安平镇人民政府本级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13102421QC97D1LGDS0TP</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一至六级伤残军人医疗补助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用于支付伤残军人医疗费用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足额保障伤残军人医疗补助</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及时支付伤残军人医疗补助</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伤残抚恤金发放人数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我镇一到六级伤残人数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奖励资金到位率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到位率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支出时间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支出时限</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支付金额</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支付的医疗补助金额</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社会和谐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伤残军人保障生活，权益得到保障，关系到社会稳定和谐</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项目持续发挥作用期限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项目持续发挥作用期限</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3" w:name="_Toc71796497"/>
      <w:r>
        <w:rPr>
          <w:rFonts w:hint="eastAsia" w:ascii="方正仿宋_GBK" w:eastAsia="方正仿宋_GBK"/>
          <w:b/>
          <w:sz w:val="28"/>
        </w:rPr>
        <w:t>24.镇办公环境大型修缮资金绩效目标表</w:t>
      </w:r>
      <w:bookmarkEnd w:id="2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24、镇办公环境大型修缮资金绩效目标表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978001</w:t>
            </w:r>
            <w:r>
              <w:rPr>
                <w:rFonts w:hint="eastAsia" w:ascii="方正书宋_GBK" w:eastAsia="方正书宋_GBK"/>
                <w:b/>
              </w:rPr>
              <w:t>香河县安平镇人民政府本级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13102421RDNUPO02G5V0G</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镇办公环境大型修缮资金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150.00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150.00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用于支付办公环境修缮费用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有效提升群众和满意度</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按时支付费用</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装修场所</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装修场所数量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执行率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预算执行率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支出时间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支出时限</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支付金额</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支付的经费金额</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150</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办结率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群众事务办结率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项目持续发挥作用期限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项目持续发挥作用期限</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4" w:name="_Toc71796498"/>
      <w:r>
        <w:rPr>
          <w:rFonts w:hint="eastAsia" w:ascii="方正仿宋_GBK" w:eastAsia="方正仿宋_GBK"/>
          <w:b/>
          <w:sz w:val="28"/>
        </w:rPr>
        <w:t>25.基层民兵日常训练经费绩效目标表</w:t>
      </w:r>
      <w:bookmarkEnd w:id="2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25、基层民兵日常训练经费绩效目标表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978001</w:t>
            </w:r>
            <w:r>
              <w:rPr>
                <w:rFonts w:hint="eastAsia" w:ascii="方正书宋_GBK" w:eastAsia="方正书宋_GBK"/>
                <w:b/>
              </w:rPr>
              <w:t>香河县安平镇人民政府本级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13102421RGEASX36SILSH</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基层民兵日常训练经费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用于支付民兵训练等经费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预算执行率达到较高水平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资金支出进度良好</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训练次数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训练次数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执行率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预算执行率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支出时限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支出时限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支付金额</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支付的经费金额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稳定度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社会稳定度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持续时限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5" w:name="_Toc71796499"/>
      <w:r>
        <w:rPr>
          <w:rFonts w:hint="eastAsia" w:ascii="方正仿宋_GBK" w:eastAsia="方正仿宋_GBK"/>
          <w:b/>
          <w:sz w:val="28"/>
        </w:rPr>
        <w:t>26.北运河旅游通航工程占地补偿款绩效目标表</w:t>
      </w:r>
      <w:bookmarkEnd w:id="2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26、北运河旅游通航工程占地补偿款绩效目标表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978001</w:t>
            </w:r>
            <w:r>
              <w:rPr>
                <w:rFonts w:hint="eastAsia" w:ascii="方正书宋_GBK" w:eastAsia="方正书宋_GBK"/>
                <w:b/>
              </w:rPr>
              <w:t>香河县安平镇人民政府本级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13102421SMGVT8RXNX9UA</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北运河旅游通航工程占地补偿款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资金退还交通局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做好工作交接</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加快资金支出</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支出笔数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支出笔数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次数</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执行率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预算执行率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支出时间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支出时限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支付金额</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支付的经费金额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1000</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稳定度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社会稳定度</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持续时限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6" w:name="_Toc71796500"/>
      <w:r>
        <w:rPr>
          <w:rFonts w:hint="eastAsia" w:ascii="方正仿宋_GBK" w:eastAsia="方正仿宋_GBK"/>
          <w:b/>
          <w:sz w:val="28"/>
        </w:rPr>
        <w:t>27.鲁家务 安运码头占地地上物补偿款绩效目标表</w:t>
      </w:r>
      <w:bookmarkEnd w:id="2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27、鲁家务 安运码头占地地上物补偿款绩效目标表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978001</w:t>
            </w:r>
            <w:r>
              <w:rPr>
                <w:rFonts w:hint="eastAsia" w:ascii="方正书宋_GBK" w:eastAsia="方正书宋_GBK"/>
                <w:b/>
              </w:rPr>
              <w:t>香河县安平镇人民政府本级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13102421UQO0UZ0GKQW40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鲁家务</w:t>
            </w:r>
            <w:r>
              <w:rPr>
                <w:rFonts w:ascii="方正书宋_GBK" w:eastAsia="方正书宋_GBK"/>
              </w:rPr>
              <w:t xml:space="preserve"> </w:t>
            </w:r>
            <w:r>
              <w:rPr>
                <w:rFonts w:hint="eastAsia" w:ascii="方正书宋_GBK" w:eastAsia="方正书宋_GBK"/>
              </w:rPr>
              <w:t>安运码头占地地上物补偿款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250.00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250.00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用于支付土地补偿款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做好征地补偿工作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加快资金支出</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征地亩数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征地亩数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62.5</w:t>
            </w:r>
            <w:r>
              <w:rPr>
                <w:rFonts w:hint="eastAsia" w:ascii="方正书宋_GBK" w:eastAsia="方正书宋_GBK"/>
              </w:rPr>
              <w:t>亩</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执行率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预算执行率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支出时间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支出时限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支付金额</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支付的经费金额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250</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稳定度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社会稳定度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持续时限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7" w:name="_Toc71796501"/>
      <w:r>
        <w:rPr>
          <w:rFonts w:hint="eastAsia" w:ascii="方正仿宋_GBK" w:eastAsia="方正仿宋_GBK"/>
          <w:b/>
          <w:sz w:val="28"/>
        </w:rPr>
        <w:t>28.劳务费绩效目标表</w:t>
      </w:r>
      <w:bookmarkEnd w:id="2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28、劳务费绩效目标表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978001</w:t>
            </w:r>
            <w:r>
              <w:rPr>
                <w:rFonts w:hint="eastAsia" w:ascii="方正书宋_GBK" w:eastAsia="方正书宋_GBK"/>
                <w:b/>
              </w:rPr>
              <w:t>香河县安平镇人民政府本级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13102421VUVU0LE7YG1F7</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劳务费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用于支付临时工劳务费</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足额保障伤残军人医疗补助</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及时支付伤残军人医疗补助</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支付人数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支付临时工人数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到位率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到位率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支出时限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支出时限</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支付金额</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支付的经费金额</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300</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新增人数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新增就业人数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项目持续发挥作用期限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项目持续发挥作用期限</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8" w:name="_Toc71796502"/>
      <w:r>
        <w:rPr>
          <w:rFonts w:hint="eastAsia" w:ascii="方正仿宋_GBK" w:eastAsia="方正仿宋_GBK"/>
          <w:b/>
          <w:sz w:val="28"/>
        </w:rPr>
        <w:t>29.土地补偿款绩效目标表</w:t>
      </w:r>
      <w:bookmarkEnd w:id="2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29、土地补偿款绩效目标表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978001</w:t>
            </w:r>
            <w:r>
              <w:rPr>
                <w:rFonts w:hint="eastAsia" w:ascii="方正书宋_GBK" w:eastAsia="方正书宋_GBK"/>
                <w:b/>
              </w:rPr>
              <w:t>香河县安平镇人民政府本级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13102421W7ZS82HD2R8KZ</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土地补偿款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5100.00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5100.00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用于支付土地补偿款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提高效率，提前完成征地工作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加快预算支出</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征地数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完成征地数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450</w:t>
            </w:r>
            <w:r>
              <w:rPr>
                <w:rFonts w:hint="eastAsia" w:ascii="方正书宋_GBK" w:eastAsia="方正书宋_GBK"/>
              </w:rPr>
              <w:t>亩</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完成提前时间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完成时间比入场施工提前时间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征地完成时间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征地成本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征地成本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97.82</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稳定率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社会稳定率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持续时限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9" w:name="_Toc71796503"/>
      <w:r>
        <w:rPr>
          <w:rFonts w:hint="eastAsia" w:ascii="方正仿宋_GBK" w:eastAsia="方正仿宋_GBK"/>
          <w:b/>
          <w:sz w:val="28"/>
        </w:rPr>
        <w:t>30.民安北路修建工程资金（本级）绩效目标表</w:t>
      </w:r>
      <w:bookmarkEnd w:id="2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30、民安北路修建工程资金（本级）绩效目标表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978001</w:t>
            </w:r>
            <w:r>
              <w:rPr>
                <w:rFonts w:hint="eastAsia" w:ascii="方正书宋_GBK" w:eastAsia="方正书宋_GBK"/>
                <w:b/>
              </w:rPr>
              <w:t>香河县安平镇人民政府本级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13102421XXQ8HO2K5P22W</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民安北路修建工程资金（本级）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61.81</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61.81</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用于支付民安北路修建工程资金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按期完成道路竣工验收</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群众满意度提升</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唱独角戏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道路长度</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684</w:t>
            </w:r>
            <w:r>
              <w:rPr>
                <w:rFonts w:hint="eastAsia" w:ascii="方正书宋_GBK" w:eastAsia="方正书宋_GBK"/>
              </w:rPr>
              <w:t>米</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施工图纸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竣工验收通过率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项目竣工时间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工程尾款成本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61.81</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惠及片区</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交通改善惠及片区</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项目持续发挥作用期限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项目持续发挥作用期限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社区群众对道路的综合满意度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30" w:name="_Toc71796504"/>
      <w:r>
        <w:rPr>
          <w:rFonts w:hint="eastAsia" w:ascii="方正仿宋_GBK" w:eastAsia="方正仿宋_GBK"/>
          <w:b/>
          <w:sz w:val="28"/>
        </w:rPr>
        <w:t>31.办公环境改善经费绩效目标表</w:t>
      </w:r>
      <w:bookmarkEnd w:id="3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31、办公环境改善经费绩效目标表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978001</w:t>
            </w:r>
            <w:r>
              <w:rPr>
                <w:rFonts w:hint="eastAsia" w:ascii="方正书宋_GBK" w:eastAsia="方正书宋_GBK"/>
                <w:b/>
              </w:rPr>
              <w:t>香河县安平镇人民政府本级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13102421YSUYP2YMTR4TI</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办公环境改善经费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用于支付办公环境提升费用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足额保障办公环境提升费用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及时支付办公环境提升费用</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服务场所数量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执行率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预算执行率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支出时间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支出时限</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支付金额</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支付的经费金额</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办结率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群众事务办结率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项目持续发挥作用期限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项目持续发挥作用期限</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31" w:name="_Toc71796505"/>
      <w:r>
        <w:rPr>
          <w:rFonts w:hint="eastAsia" w:ascii="方正仿宋_GBK" w:eastAsia="方正仿宋_GBK"/>
          <w:b/>
          <w:sz w:val="28"/>
        </w:rPr>
        <w:t>32.村街（社区）“两委”干部补贴绩效目标表</w:t>
      </w:r>
      <w:bookmarkEnd w:id="3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32、村街（社区）\“两委\”干部补贴绩效目标表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978009</w:t>
            </w:r>
            <w:r>
              <w:rPr>
                <w:rFonts w:hint="eastAsia" w:ascii="方正书宋_GBK" w:eastAsia="方正书宋_GBK"/>
                <w:b/>
              </w:rPr>
              <w:t>香河县平安街社区工作办公室</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131024210TUS9BLTCGA68</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村街（社区）</w:t>
            </w:r>
            <w:r>
              <w:rPr>
                <w:rFonts w:hint="cs" w:ascii="方正书宋_GBK" w:eastAsia="方正书宋_GBK"/>
              </w:rPr>
              <w:t>“</w:t>
            </w:r>
            <w:r>
              <w:rPr>
                <w:rFonts w:hint="eastAsia" w:ascii="方正书宋_GBK" w:eastAsia="方正书宋_GBK"/>
              </w:rPr>
              <w:t>两委</w:t>
            </w:r>
            <w:r>
              <w:rPr>
                <w:rFonts w:hint="cs" w:ascii="方正书宋_GBK" w:eastAsia="方正书宋_GBK"/>
              </w:rPr>
              <w:t>”</w:t>
            </w:r>
            <w:r>
              <w:rPr>
                <w:rFonts w:hint="eastAsia" w:ascii="方正书宋_GBK" w:eastAsia="方正书宋_GBK"/>
              </w:rPr>
              <w:t>干部补贴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ascii="方正书宋_GBK" w:eastAsia="方正书宋_GBK"/>
              </w:rPr>
              <w:t>"</w:t>
            </w:r>
            <w:r>
              <w:rPr>
                <w:rFonts w:hint="eastAsia" w:ascii="方正书宋_GBK" w:eastAsia="方正书宋_GBK"/>
              </w:rPr>
              <w:t>发放村街（社区）</w:t>
            </w:r>
            <w:r>
              <w:rPr>
                <w:rFonts w:hint="cs" w:ascii="方正书宋_GBK" w:eastAsia="方正书宋_GBK"/>
              </w:rPr>
              <w:t>“</w:t>
            </w:r>
            <w:r>
              <w:rPr>
                <w:rFonts w:hint="eastAsia" w:ascii="方正书宋_GBK" w:eastAsia="方正书宋_GBK"/>
              </w:rPr>
              <w:t>两委</w:t>
            </w:r>
            <w:r>
              <w:rPr>
                <w:rFonts w:hint="cs" w:ascii="方正书宋_GBK" w:eastAsia="方正书宋_GBK"/>
              </w:rPr>
              <w:t>”</w:t>
            </w:r>
            <w:r>
              <w:rPr>
                <w:rFonts w:hint="eastAsia" w:ascii="方正书宋_GBK" w:eastAsia="方正书宋_GBK"/>
              </w:rPr>
              <w:t>干部补贴</w:t>
            </w:r>
          </w:p>
          <w:p>
            <w:pPr>
              <w:spacing w:line="300" w:lineRule="exact"/>
              <w:jc w:val="left"/>
              <w:rPr>
                <w:rFonts w:ascii="方正书宋_GBK" w:eastAsia="方正书宋_GBK"/>
              </w:rPr>
            </w:pPr>
            <w:r>
              <w:rPr>
                <w:rFonts w:ascii="方正书宋_GBK" w:eastAsia="方正书宋_GBK"/>
              </w:rPr>
              <w:t>"</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保障人员基本补贴及时发放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保障人员绩效工资及时发放</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预算有效执行率较高，减少结余和结转金额</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支出月数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工资福利支出月数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人员工资福利变动及时</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按要求及时为人员进行工资福利变动</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支付及时率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工资福利支付及时率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人员经费预算完成率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人员经费预算完成率</w:t>
            </w:r>
            <w:r>
              <w:rPr>
                <w:rFonts w:ascii="方正书宋_GBK" w:eastAsia="方正书宋_GBK"/>
              </w:rPr>
              <w:t>=</w:t>
            </w:r>
            <w:r>
              <w:rPr>
                <w:rFonts w:hint="eastAsia" w:ascii="方正书宋_GBK" w:eastAsia="方正书宋_GBK"/>
              </w:rPr>
              <w:t>人员经费执行数</w:t>
            </w:r>
            <w:r>
              <w:rPr>
                <w:rFonts w:ascii="方正书宋_GBK" w:eastAsia="方正书宋_GBK"/>
              </w:rPr>
              <w:t>/</w:t>
            </w:r>
            <w:r>
              <w:rPr>
                <w:rFonts w:hint="eastAsia" w:ascii="方正书宋_GBK" w:eastAsia="方正书宋_GBK"/>
              </w:rPr>
              <w:t>人员经费预算数</w:t>
            </w:r>
            <w:r>
              <w:rPr>
                <w:rFonts w:ascii="方正书宋_GBK" w:eastAsia="方正书宋_GBK"/>
              </w:rPr>
              <w:t>*100%</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受益社区数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受益社区数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4</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保证人员补贴持续发放</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人员补贴持续发放</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人员满意度（％）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在职员工满意度</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32" w:name="_Toc71796506"/>
      <w:r>
        <w:rPr>
          <w:rFonts w:hint="eastAsia" w:ascii="方正仿宋_GBK" w:eastAsia="方正仿宋_GBK"/>
          <w:b/>
          <w:sz w:val="28"/>
        </w:rPr>
        <w:t>33.大气污染防治资金绩效目标表</w:t>
      </w:r>
      <w:bookmarkEnd w:id="3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33、大气污染防治资金绩效目标表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978009</w:t>
            </w:r>
            <w:r>
              <w:rPr>
                <w:rFonts w:hint="eastAsia" w:ascii="方正书宋_GBK" w:eastAsia="方正书宋_GBK"/>
                <w:b/>
              </w:rPr>
              <w:t>香河县平安街社区工作办公室</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1310242157ZNRGQK8FPM0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大气污染防治资金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用于社区范围内的垃圾、扬尘处理、化学污染物处理、空气净化、绿化绿植工程、大气污染巡查等方面大气污染防治工作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工作顺利进行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大气防治工作达标</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环境清理数量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无物业小区环境清理数量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次</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登记记录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辖区环境达标率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辖区环境达标率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考核要求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按照要求和计划完成研究任务的项目在所有立项项目中的比例（百分比）</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按预算资金完成率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按预算资金完成率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工程验收合格率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按照要求和计划工程验收合格的项目在所有项目中的比例（百分比）</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防治工作的持续性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防治工作的时长</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33" w:name="_Toc71796507"/>
      <w:r>
        <w:rPr>
          <w:rFonts w:hint="eastAsia" w:ascii="方正仿宋_GBK" w:eastAsia="方正仿宋_GBK"/>
          <w:b/>
          <w:sz w:val="28"/>
        </w:rPr>
        <w:t>34.办公设备购置资金绩效目标表</w:t>
      </w:r>
      <w:bookmarkEnd w:id="3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34、办公设备购置资金绩效目标表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978009</w:t>
            </w:r>
            <w:r>
              <w:rPr>
                <w:rFonts w:hint="eastAsia" w:ascii="方正书宋_GBK" w:eastAsia="方正书宋_GBK"/>
                <w:b/>
              </w:rPr>
              <w:t>香河县平安街社区工作办公室</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131024216NXH9ZD0SSXO2</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办公设备购置资金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用于购置并按财务会计制度规定纳入固定资产核算范围的办公家具和办公设备的支出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保证单位正常运转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保证工作顺利进行</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服务场所数量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执行率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预算执行率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支出时间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支出时限</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支付金额</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支付的经费金额</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办结率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群众事务办结率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&lt;90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项目持续发挥作用期限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项目持续发挥作用期限</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34" w:name="_Toc71796508"/>
      <w:r>
        <w:rPr>
          <w:rFonts w:hint="eastAsia" w:ascii="方正仿宋_GBK" w:eastAsia="方正仿宋_GBK"/>
          <w:b/>
          <w:sz w:val="28"/>
        </w:rPr>
        <w:t>35.疫情防控资金绩效目标表</w:t>
      </w:r>
      <w:bookmarkEnd w:id="3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35、疫情防控资金绩效目标表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978009</w:t>
            </w:r>
            <w:r>
              <w:rPr>
                <w:rFonts w:hint="eastAsia" w:ascii="方正书宋_GBK" w:eastAsia="方正书宋_GBK"/>
                <w:b/>
              </w:rPr>
              <w:t>香河县平安街社区工作办公室</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13102421BYX8EIIBOKVWU</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疫情防控资金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用于社区疫情防控工作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强化社区疫情防控工作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保障疫情防控物资</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完成上级部门交办的各项防控工作</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保障辖区小区数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保障辖区小区数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23</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业务工作完成率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业务工作完成率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执行及时率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执行及时率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经费预算完成率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经费预算完成率</w:t>
            </w:r>
            <w:r>
              <w:rPr>
                <w:rFonts w:ascii="方正书宋_GBK" w:eastAsia="方正书宋_GBK"/>
              </w:rPr>
              <w:t>=</w:t>
            </w:r>
            <w:r>
              <w:rPr>
                <w:rFonts w:hint="eastAsia" w:ascii="方正书宋_GBK" w:eastAsia="方正书宋_GBK"/>
              </w:rPr>
              <w:t>经费执行数</w:t>
            </w:r>
            <w:r>
              <w:rPr>
                <w:rFonts w:ascii="方正书宋_GBK" w:eastAsia="方正书宋_GBK"/>
              </w:rPr>
              <w:t>/</w:t>
            </w:r>
            <w:r>
              <w:rPr>
                <w:rFonts w:hint="eastAsia" w:ascii="方正书宋_GBK" w:eastAsia="方正书宋_GBK"/>
              </w:rPr>
              <w:t>经费预算数</w:t>
            </w:r>
            <w:r>
              <w:rPr>
                <w:rFonts w:ascii="方正书宋_GBK" w:eastAsia="方正书宋_GBK"/>
              </w:rPr>
              <w:t>*100%</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增强服务保障能力。</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增强服务保障能力。</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23</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35" w:name="_Toc71796509"/>
      <w:r>
        <w:rPr>
          <w:rFonts w:hint="eastAsia" w:ascii="方正仿宋_GBK" w:eastAsia="方正仿宋_GBK"/>
          <w:b/>
          <w:sz w:val="28"/>
        </w:rPr>
        <w:t>36.长期聘用人员经费绩效目标表</w:t>
      </w:r>
      <w:bookmarkEnd w:id="3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36、长期聘用人员经费绩效目标表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978009</w:t>
            </w:r>
            <w:r>
              <w:rPr>
                <w:rFonts w:hint="eastAsia" w:ascii="方正书宋_GBK" w:eastAsia="方正书宋_GBK"/>
                <w:b/>
              </w:rPr>
              <w:t>香河县平安街社区工作办公室</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13102421CGKXQK57AG04G</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长期聘用人员经费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用于长期聘用人员的工资和各种保险等支出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按时发放人员工资福利</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及时完成相应的社保缴费</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支出月数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工资福利支出月数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劳动保障政策文件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人员工资福利变动及时</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按要求及时为人员进行工资福利变动</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支付及时率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工资福利支付及时率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劳动保障政策文件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人员经费预算完成率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人员经费预算完成率</w:t>
            </w:r>
            <w:r>
              <w:rPr>
                <w:rFonts w:ascii="方正书宋_GBK" w:eastAsia="方正书宋_GBK"/>
              </w:rPr>
              <w:t>=</w:t>
            </w:r>
            <w:r>
              <w:rPr>
                <w:rFonts w:hint="eastAsia" w:ascii="方正书宋_GBK" w:eastAsia="方正书宋_GBK"/>
              </w:rPr>
              <w:t>人员经费执行数</w:t>
            </w:r>
            <w:r>
              <w:rPr>
                <w:rFonts w:ascii="方正书宋_GBK" w:eastAsia="方正书宋_GBK"/>
              </w:rPr>
              <w:t>/</w:t>
            </w:r>
            <w:r>
              <w:rPr>
                <w:rFonts w:hint="eastAsia" w:ascii="方正书宋_GBK" w:eastAsia="方正书宋_GBK"/>
              </w:rPr>
              <w:t>人员经费预算数</w:t>
            </w:r>
            <w:r>
              <w:rPr>
                <w:rFonts w:ascii="方正书宋_GBK" w:eastAsia="方正书宋_GBK"/>
              </w:rPr>
              <w:t>*100%</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增加就业人数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增加就业人数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保证人员工资、福利持续发放</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人员工资、福利持续发放</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劳动保障政策文件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发放人员满意度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发放人员满意度</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36" w:name="_Toc71796510"/>
      <w:r>
        <w:rPr>
          <w:rFonts w:hint="eastAsia" w:ascii="方正仿宋_GBK" w:eastAsia="方正仿宋_GBK"/>
          <w:b/>
          <w:sz w:val="28"/>
        </w:rPr>
        <w:t>37.公务用车运行维护费绩效目标表</w:t>
      </w:r>
      <w:bookmarkEnd w:id="3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37、公务用车运行维护费绩效目标表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978009</w:t>
            </w:r>
            <w:r>
              <w:rPr>
                <w:rFonts w:hint="eastAsia" w:ascii="方正书宋_GBK" w:eastAsia="方正书宋_GBK"/>
                <w:b/>
              </w:rPr>
              <w:t>香河县平安街社区工作办公室</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13102421G2Y1F77X1KOES</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公务用车运行维护费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用于公务用车的燃料费、维修费、过桥过路费、保险费、安全奖励费用等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科学高效的使用公务用车运行维护费</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及时支付公务用车运行维护费</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天数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320</w:t>
            </w:r>
            <w:r>
              <w:rPr>
                <w:rFonts w:hint="eastAsia" w:ascii="方正书宋_GBK" w:eastAsia="方正书宋_GBK"/>
              </w:rPr>
              <w:t>天</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执行率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支出时间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支付金额</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保证工作正常开展</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保证工作正常开展率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项目持续发挥作用期限</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37" w:name="_Toc71796511"/>
      <w:r>
        <w:rPr>
          <w:rFonts w:hint="eastAsia" w:ascii="方正仿宋_GBK" w:eastAsia="方正仿宋_GBK"/>
          <w:b/>
          <w:sz w:val="28"/>
        </w:rPr>
        <w:t>38.劳务费绩效目标表</w:t>
      </w:r>
      <w:bookmarkEnd w:id="3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38、劳务费绩效目标表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978009</w:t>
            </w:r>
            <w:r>
              <w:rPr>
                <w:rFonts w:hint="eastAsia" w:ascii="方正书宋_GBK" w:eastAsia="方正书宋_GBK"/>
                <w:b/>
              </w:rPr>
              <w:t>香河县平安街社区工作办公室</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13102421NFBMQK901AG27</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劳务费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25.00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25.00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用于支付给外单位和个人的劳务费用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足额保障临时工劳务费</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及时支付临时工劳务费</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支出月数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劳务费支出月数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奖励资金到位率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到位率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支付及时率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工资福利支付及时率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经费预算完成率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经费预算完成率</w:t>
            </w:r>
            <w:r>
              <w:rPr>
                <w:rFonts w:ascii="方正书宋_GBK" w:eastAsia="方正书宋_GBK"/>
              </w:rPr>
              <w:t>=</w:t>
            </w:r>
            <w:r>
              <w:rPr>
                <w:rFonts w:hint="eastAsia" w:ascii="方正书宋_GBK" w:eastAsia="方正书宋_GBK"/>
              </w:rPr>
              <w:t>经费执行数</w:t>
            </w:r>
            <w:r>
              <w:rPr>
                <w:rFonts w:ascii="方正书宋_GBK" w:eastAsia="方正书宋_GBK"/>
              </w:rPr>
              <w:t>/</w:t>
            </w:r>
            <w:r>
              <w:rPr>
                <w:rFonts w:hint="eastAsia" w:ascii="方正书宋_GBK" w:eastAsia="方正书宋_GBK"/>
              </w:rPr>
              <w:t>经费预算数</w:t>
            </w:r>
            <w:r>
              <w:rPr>
                <w:rFonts w:ascii="方正书宋_GBK" w:eastAsia="方正书宋_GBK"/>
              </w:rPr>
              <w:t>*100%</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增加就业人数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增加就业人数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项目持续发挥作用期限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项目持续发挥作用期限</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38" w:name="_Toc71796512"/>
      <w:r>
        <w:rPr>
          <w:rFonts w:hint="eastAsia" w:ascii="方正仿宋_GBK" w:eastAsia="方正仿宋_GBK"/>
          <w:b/>
          <w:sz w:val="28"/>
        </w:rPr>
        <w:t>39.社区工作经费绩效目标表</w:t>
      </w:r>
      <w:bookmarkEnd w:id="3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39、社区工作经费绩效目标表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978009</w:t>
            </w:r>
            <w:r>
              <w:rPr>
                <w:rFonts w:hint="eastAsia" w:ascii="方正书宋_GBK" w:eastAsia="方正书宋_GBK"/>
                <w:b/>
              </w:rPr>
              <w:t>香河县平安街社区工作办公室</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13102421RKFSW8LP9TH27</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社区工作经费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110.00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110.00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社区日常运转经费和党建等支出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保证社区工作日常运转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维护群众切身利益问题</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社区证明出具数量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社区证明出具数量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800</w:t>
            </w:r>
            <w:r>
              <w:rPr>
                <w:rFonts w:hint="eastAsia" w:ascii="方正书宋_GBK" w:eastAsia="方正书宋_GBK"/>
              </w:rPr>
              <w:t>张</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登记记录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工作完成率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社区工作考核达标率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每年社区工作考核达标率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预算执行数</w:t>
            </w:r>
            <w:r>
              <w:rPr>
                <w:rFonts w:ascii="方正书宋_GBK" w:eastAsia="方正书宋_GBK"/>
              </w:rPr>
              <w:t>/</w:t>
            </w:r>
            <w:r>
              <w:rPr>
                <w:rFonts w:hint="eastAsia" w:ascii="方正书宋_GBK" w:eastAsia="方正书宋_GBK"/>
              </w:rPr>
              <w:t>预算数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受益总人数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受益总人数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30000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长期使用性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能够长期较好地开展工作，长期满足人民群众的需求。</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39" w:name="_Toc71796513"/>
      <w:r>
        <w:rPr>
          <w:rFonts w:hint="eastAsia" w:ascii="方正仿宋_GBK" w:eastAsia="方正仿宋_GBK"/>
          <w:b/>
          <w:sz w:val="28"/>
        </w:rPr>
        <w:t>40.镇区办公经费绩效目标表</w:t>
      </w:r>
      <w:bookmarkEnd w:id="3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40、镇区办公经费绩效目标表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978009</w:t>
            </w:r>
            <w:r>
              <w:rPr>
                <w:rFonts w:hint="eastAsia" w:ascii="方正书宋_GBK" w:eastAsia="方正书宋_GBK"/>
                <w:b/>
              </w:rPr>
              <w:t>香河县平安街社区工作办公室</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13102421UL7LQIO0DXQVT</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镇区办公经费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233.00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233.00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主要用于日常水、电、维修、差旅、办公电话、印刷费、办公费等商品和服务支出。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维护日常办公需求</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推进社区工作进程</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办公时长</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按照上级政策文件本年办公天数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320</w:t>
            </w:r>
            <w:r>
              <w:rPr>
                <w:rFonts w:hint="eastAsia" w:ascii="方正书宋_GBK" w:eastAsia="方正书宋_GBK"/>
              </w:rPr>
              <w:t>天</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各部门考核达标率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各部门考核达标率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按照要求和计划完成研究任务的项目在所有立项项目中的比例（百分比）</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支出费用与预算费用比率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支出费用与预算费用比率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受益总人数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受益总人数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30000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长期使用性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能够长期较好地开展工作</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40" w:name="_Toc71796514"/>
      <w:r>
        <w:rPr>
          <w:rFonts w:hint="eastAsia" w:ascii="方正仿宋_GBK" w:eastAsia="方正仿宋_GBK"/>
          <w:b/>
          <w:sz w:val="28"/>
        </w:rPr>
        <w:t>41.村街（社区）“两委”干部补贴绩效目标表</w:t>
      </w:r>
      <w:bookmarkEnd w:id="4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41、村街（社区）\“两委\”干部补贴绩效目标表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978009</w:t>
            </w:r>
            <w:r>
              <w:rPr>
                <w:rFonts w:hint="eastAsia" w:ascii="方正书宋_GBK" w:eastAsia="方正书宋_GBK"/>
                <w:b/>
              </w:rPr>
              <w:t>香河县平安街社区工作办公室</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13102421X5ZRVM8GWWEAK</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村街（社区）</w:t>
            </w:r>
            <w:r>
              <w:rPr>
                <w:rFonts w:hint="cs" w:ascii="方正书宋_GBK" w:eastAsia="方正书宋_GBK"/>
              </w:rPr>
              <w:t>“</w:t>
            </w:r>
            <w:r>
              <w:rPr>
                <w:rFonts w:hint="eastAsia" w:ascii="方正书宋_GBK" w:eastAsia="方正书宋_GBK"/>
              </w:rPr>
              <w:t>两委</w:t>
            </w:r>
            <w:r>
              <w:rPr>
                <w:rFonts w:hint="cs" w:ascii="方正书宋_GBK" w:eastAsia="方正书宋_GBK"/>
              </w:rPr>
              <w:t>”</w:t>
            </w:r>
            <w:r>
              <w:rPr>
                <w:rFonts w:hint="eastAsia" w:ascii="方正书宋_GBK" w:eastAsia="方正书宋_GBK"/>
              </w:rPr>
              <w:t>干部补贴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发放村街（社区）</w:t>
            </w:r>
            <w:r>
              <w:rPr>
                <w:rFonts w:hint="cs" w:ascii="方正书宋_GBK" w:eastAsia="方正书宋_GBK"/>
              </w:rPr>
              <w:t>“</w:t>
            </w:r>
            <w:r>
              <w:rPr>
                <w:rFonts w:hint="eastAsia" w:ascii="方正书宋_GBK" w:eastAsia="方正书宋_GBK"/>
              </w:rPr>
              <w:t>两委</w:t>
            </w:r>
            <w:r>
              <w:rPr>
                <w:rFonts w:hint="cs" w:ascii="方正书宋_GBK" w:eastAsia="方正书宋_GBK"/>
              </w:rPr>
              <w:t>”</w:t>
            </w:r>
            <w:r>
              <w:rPr>
                <w:rFonts w:hint="eastAsia" w:ascii="方正书宋_GBK" w:eastAsia="方正书宋_GBK"/>
              </w:rPr>
              <w:t>干部补贴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保障人员基本补贴及时发放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保障人员绩效工资及时发放</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预算有效执行率较高，减少结余和结转金额</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支出月数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工资福利支出月数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人员工资福利变动及时</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按要求及时为人员进行工资福利变动</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支付及时率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工资福利支付及时率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人员经费预算完成率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人员经费预算完成率</w:t>
            </w:r>
            <w:r>
              <w:rPr>
                <w:rFonts w:ascii="方正书宋_GBK" w:eastAsia="方正书宋_GBK"/>
              </w:rPr>
              <w:t>=</w:t>
            </w:r>
            <w:r>
              <w:rPr>
                <w:rFonts w:hint="eastAsia" w:ascii="方正书宋_GBK" w:eastAsia="方正书宋_GBK"/>
              </w:rPr>
              <w:t>人员经费执行数</w:t>
            </w:r>
            <w:r>
              <w:rPr>
                <w:rFonts w:ascii="方正书宋_GBK" w:eastAsia="方正书宋_GBK"/>
              </w:rPr>
              <w:t>/</w:t>
            </w:r>
            <w:r>
              <w:rPr>
                <w:rFonts w:hint="eastAsia" w:ascii="方正书宋_GBK" w:eastAsia="方正书宋_GBK"/>
              </w:rPr>
              <w:t>人员经费预算数</w:t>
            </w:r>
            <w:r>
              <w:rPr>
                <w:rFonts w:ascii="方正书宋_GBK" w:eastAsia="方正书宋_GBK"/>
              </w:rPr>
              <w:t>*100%</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受益社区数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受益社区数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4</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保证人员补贴持续发放</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人员补贴持续发放</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人员满意度（％）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在职员工满意度</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4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61.5</w:t>
      </w:r>
      <w:r>
        <w:rPr>
          <w:rFonts w:ascii="Times New Roman" w:hAnsi="Times New Roman" w:eastAsia="仿宋_GB2312" w:cs="Times New Roman"/>
          <w:sz w:val="32"/>
          <w:szCs w:val="24"/>
        </w:rPr>
        <w:t>万元。具体内容见下表。</w:t>
      </w:r>
    </w:p>
    <w:bookmarkEnd w:id="4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42" w:name="_Toc64920910"/>
      <w:r>
        <w:rPr>
          <w:rFonts w:hint="eastAsia" w:ascii="方正小标宋_GBK" w:eastAsia="方正小标宋_GBK" w:cs="Times New Roman"/>
          <w:sz w:val="32"/>
        </w:rPr>
        <w:t>部门政府采购预算</w:t>
      </w:r>
      <w:bookmarkEnd w:id="4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eastAsia="方正小标宋_GBK" w:cs="Times New Roman"/>
                <w:sz w:val="24"/>
                <w:lang w:eastAsia="zh-CN"/>
              </w:rPr>
            </w:pPr>
            <w:r>
              <w:rPr>
                <w:rFonts w:ascii="方正小标宋_GBK" w:eastAsia="方正小标宋_GBK" w:cs="Times New Roman"/>
                <w:sz w:val="24"/>
              </w:rPr>
              <w:t>香河县</w:t>
            </w:r>
            <w:r>
              <w:rPr>
                <w:rFonts w:hint="eastAsia" w:ascii="方正小标宋_GBK" w:eastAsia="方正小标宋_GBK"/>
                <w:sz w:val="24"/>
                <w:lang w:eastAsia="zh-CN"/>
              </w:rPr>
              <w:t>安平镇政府</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村庄国土空间规划编制项目资金（本级）</w:t>
            </w:r>
          </w:p>
        </w:tc>
        <w:tc>
          <w:tcPr>
            <w:tcW w:w="1134"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61.5</w:t>
            </w:r>
          </w:p>
        </w:tc>
        <w:tc>
          <w:tcPr>
            <w:tcW w:w="1531"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城市规划和设计服务</w:t>
            </w:r>
          </w:p>
        </w:tc>
        <w:tc>
          <w:tcPr>
            <w:tcW w:w="1531"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C1301</w:t>
            </w:r>
          </w:p>
        </w:tc>
        <w:tc>
          <w:tcPr>
            <w:tcW w:w="709"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年</w:t>
            </w:r>
          </w:p>
        </w:tc>
        <w:tc>
          <w:tcPr>
            <w:tcW w:w="9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1</w:t>
            </w:r>
          </w:p>
        </w:tc>
        <w:tc>
          <w:tcPr>
            <w:tcW w:w="9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61.50</w:t>
            </w:r>
          </w:p>
        </w:tc>
        <w:tc>
          <w:tcPr>
            <w:tcW w:w="1134"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61.5</w:t>
            </w:r>
          </w:p>
        </w:tc>
        <w:tc>
          <w:tcPr>
            <w:tcW w:w="1134"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61.5</w:t>
            </w:r>
          </w:p>
        </w:tc>
        <w:tc>
          <w:tcPr>
            <w:tcW w:w="1134" w:type="dxa"/>
            <w:shd w:val="clear" w:color="auto" w:fill="auto"/>
            <w:vAlign w:val="center"/>
          </w:tcPr>
          <w:p>
            <w:pPr>
              <w:spacing w:line="300" w:lineRule="exact"/>
              <w:jc w:val="center"/>
              <w:rPr>
                <w:rFonts w:hint="eastAsia" w:ascii="Times New Roman" w:hAnsi="Times New Roman" w:eastAsia="仿宋_GB2312" w:cs="Times New Roman"/>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bl>
    <w:p>
      <w:pPr>
        <w:spacing w:line="584" w:lineRule="exact"/>
        <w:jc w:val="left"/>
        <w:outlineLvl w:val="0"/>
        <w:rPr>
          <w:rFonts w:ascii="Times New Roman" w:hAnsi="Times New Roman" w:eastAsia="仿宋_GB2312" w:cs="Times New Roman"/>
        </w:rPr>
        <w:sectPr>
          <w:footerReference r:id="rId5"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eastAsia="zh-CN"/>
        </w:rPr>
        <w:t>安平镇</w:t>
      </w:r>
      <w:r>
        <w:rPr>
          <w:rFonts w:hint="eastAsia" w:ascii="Times New Roman" w:hAnsi="Times New Roman" w:eastAsia="仿宋_GB2312" w:cs="Times New Roman"/>
          <w:sz w:val="32"/>
          <w:szCs w:val="32"/>
          <w:lang w:val="en-US" w:eastAsia="zh-CN"/>
        </w:rPr>
        <w:t>人民</w:t>
      </w:r>
      <w:r>
        <w:rPr>
          <w:rFonts w:hint="eastAsia" w:ascii="Times New Roman" w:hAnsi="Times New Roman" w:eastAsia="仿宋_GB2312" w:cs="Times New Roman"/>
          <w:sz w:val="32"/>
          <w:szCs w:val="32"/>
          <w:lang w:eastAsia="zh-CN"/>
        </w:rPr>
        <w:t>政府</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892.20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w:t>
      </w:r>
      <w:r>
        <w:rPr>
          <w:rFonts w:hint="eastAsia" w:ascii="Times New Roman" w:hAnsi="Times New Roman" w:eastAsia="仿宋_GB2312" w:cs="Times New Roman"/>
          <w:sz w:val="32"/>
          <w:szCs w:val="32"/>
          <w:lang w:val="en-US" w:eastAsia="zh-CN"/>
        </w:rPr>
        <w:t>未</w:t>
      </w:r>
      <w:r>
        <w:rPr>
          <w:rFonts w:ascii="Times New Roman" w:hAnsi="Times New Roman" w:eastAsia="仿宋_GB2312" w:cs="Times New Roman"/>
          <w:sz w:val="32"/>
          <w:szCs w:val="32"/>
        </w:rPr>
        <w:t>拟购置固定资产。</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香河县安平镇人民政府</w:t>
            </w:r>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892.2</w:t>
            </w:r>
          </w:p>
        </w:tc>
      </w:tr>
      <w:tr>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sz w:val="22"/>
              </w:rPr>
            </w:pPr>
            <w:r>
              <w:rPr>
                <w:rFonts w:hint="eastAsia" w:ascii="宋体" w:hAnsi="宋体" w:eastAsia="宋体" w:cs="宋体"/>
                <w:kern w:val="0"/>
                <w:sz w:val="22"/>
                <w:lang w:val="en-US" w:eastAsia="zh-CN"/>
              </w:rPr>
              <w:t>2353</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sz w:val="22"/>
              </w:rPr>
            </w:pPr>
            <w:r>
              <w:rPr>
                <w:rFonts w:hint="eastAsia" w:ascii="宋体" w:hAnsi="宋体" w:eastAsia="宋体" w:cs="宋体"/>
                <w:kern w:val="0"/>
                <w:sz w:val="22"/>
                <w:lang w:val="en-US" w:eastAsia="zh-CN"/>
              </w:rPr>
              <w:t>156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sz w:val="22"/>
              </w:rPr>
            </w:pPr>
            <w:r>
              <w:rPr>
                <w:rFonts w:hint="eastAsia" w:ascii="宋体" w:hAnsi="宋体" w:eastAsia="宋体" w:cs="宋体"/>
                <w:kern w:val="0"/>
                <w:sz w:val="22"/>
                <w:lang w:val="en-US" w:eastAsia="zh-CN"/>
              </w:rPr>
              <w:t>1746</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sz w:val="22"/>
              </w:rPr>
            </w:pPr>
            <w:r>
              <w:rPr>
                <w:rFonts w:hint="eastAsia" w:ascii="宋体" w:hAnsi="宋体" w:eastAsia="宋体" w:cs="宋体"/>
                <w:kern w:val="0"/>
                <w:sz w:val="22"/>
                <w:lang w:val="en-US" w:eastAsia="zh-CN"/>
              </w:rPr>
              <w:t>109.2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sz w:val="22"/>
                <w:lang w:val="en-US" w:eastAsia="zh-CN"/>
              </w:rPr>
              <w:t>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sz w:val="22"/>
                <w:lang w:val="en-US" w:eastAsia="zh-CN"/>
              </w:rPr>
              <w:t>101.11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9791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rPr>
            </w:pPr>
            <w:r>
              <w:rPr>
                <w:rFonts w:hint="eastAsia" w:ascii="Times New Roman" w:hAnsi="Times New Roman" w:eastAsia="仿宋_GB2312"/>
                <w:sz w:val="22"/>
                <w:lang w:val="en-US" w:eastAsia="zh-CN"/>
              </w:rPr>
              <w:t>635.09</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县级</w:t>
      </w:r>
      <w:r>
        <w:rPr>
          <w:rFonts w:ascii="Times New Roman" w:hAnsi="Times New Roman" w:eastAsia="仿宋_GB2312" w:cs="Times New Roman"/>
          <w:sz w:val="32"/>
          <w:szCs w:val="32"/>
        </w:rPr>
        <w:t>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县级</w:t>
      </w:r>
      <w:r>
        <w:rPr>
          <w:rFonts w:ascii="Times New Roman" w:hAnsi="Times New Roman" w:eastAsia="仿宋_GB2312" w:cs="Times New Roman"/>
          <w:sz w:val="32"/>
          <w:szCs w:val="32"/>
        </w:rPr>
        <w:t>财政预算管理的“三公”经费，是指</w:t>
      </w:r>
      <w:r>
        <w:rPr>
          <w:rFonts w:hint="eastAsia" w:ascii="Times New Roman" w:hAnsi="Times New Roman" w:eastAsia="仿宋_GB2312" w:cs="Times New Roman"/>
          <w:sz w:val="32"/>
          <w:szCs w:val="32"/>
          <w:lang w:eastAsia="zh-CN"/>
        </w:rPr>
        <w:t>县级</w:t>
      </w:r>
      <w:bookmarkStart w:id="43" w:name="_GoBack"/>
      <w:bookmarkEnd w:id="43"/>
      <w:r>
        <w:rPr>
          <w:rFonts w:ascii="Times New Roman" w:hAnsi="Times New Roman" w:eastAsia="仿宋_GB2312" w:cs="Times New Roman"/>
          <w:sz w:val="32"/>
          <w:szCs w:val="32"/>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ED914D1-AABB-438B-B89E-A7C6DC47E79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embedRegular r:id="rId2" w:fontKey="{92451147-E253-4ADE-B044-E447F180CD69}"/>
  </w:font>
  <w:font w:name="仿宋">
    <w:panose1 w:val="02010609060101010101"/>
    <w:charset w:val="86"/>
    <w:family w:val="auto"/>
    <w:pitch w:val="default"/>
    <w:sig w:usb0="800002BF" w:usb1="38CF7CFA" w:usb2="00000016" w:usb3="00000000" w:csb0="00040001" w:csb1="00000000"/>
    <w:embedRegular r:id="rId3" w:fontKey="{A489F85A-DABB-4972-AB08-573B56CD0F62}"/>
  </w:font>
  <w:font w:name="方正小标宋简体">
    <w:panose1 w:val="02000000000000000000"/>
    <w:charset w:val="86"/>
    <w:family w:val="auto"/>
    <w:pitch w:val="default"/>
    <w:sig w:usb0="00000001" w:usb1="08000000" w:usb2="00000000" w:usb3="00000000" w:csb0="00040000" w:csb1="00000000"/>
    <w:embedRegular r:id="rId4" w:fontKey="{4984DF08-BDB6-47FF-A1DF-525D22A363C4}"/>
  </w:font>
  <w:font w:name="楷体_GB2312">
    <w:altName w:val="楷体"/>
    <w:panose1 w:val="02010609030101010101"/>
    <w:charset w:val="86"/>
    <w:family w:val="modern"/>
    <w:pitch w:val="default"/>
    <w:sig w:usb0="00000000" w:usb1="00000000" w:usb2="00000000" w:usb3="00000000" w:csb0="00040000" w:csb1="00000000"/>
    <w:embedRegular r:id="rId5" w:fontKey="{48B129C8-9853-482C-8752-E6994BEB2914}"/>
  </w:font>
  <w:font w:name="楷体">
    <w:panose1 w:val="02010609060101010101"/>
    <w:charset w:val="86"/>
    <w:family w:val="auto"/>
    <w:pitch w:val="default"/>
    <w:sig w:usb0="800002BF" w:usb1="38CF7CFA" w:usb2="00000016" w:usb3="00000000" w:csb0="00040001" w:csb1="00000000"/>
  </w:font>
  <w:font w:name="方正书宋_GBK">
    <w:altName w:val="宋体"/>
    <w:panose1 w:val="00000000000000000000"/>
    <w:charset w:val="86"/>
    <w:family w:val="roman"/>
    <w:pitch w:val="default"/>
    <w:sig w:usb0="00000000" w:usb1="00000000" w:usb2="00000000" w:usb3="00000000" w:csb0="00000000" w:csb1="00000000"/>
    <w:embedRegular r:id="rId6" w:fontKey="{30A0893B-7BB0-4C6D-9A69-01E5BE27593D}"/>
  </w:font>
  <w:font w:name="方正仿宋_GBK">
    <w:altName w:val="宋体"/>
    <w:panose1 w:val="00000000000000000000"/>
    <w:charset w:val="86"/>
    <w:family w:val="roman"/>
    <w:pitch w:val="default"/>
    <w:sig w:usb0="00000000" w:usb1="00000000" w:usb2="00000000" w:usb3="00000000" w:csb0="00040001" w:csb1="00000000"/>
    <w:embedRegular r:id="rId7" w:fontKey="{2DAC2BEC-B862-4579-984F-AB082659086C}"/>
  </w:font>
  <w:font w:name="方正小标宋_GBK">
    <w:altName w:val="宋体"/>
    <w:panose1 w:val="00000000000000000000"/>
    <w:charset w:val="86"/>
    <w:family w:val="roman"/>
    <w:pitch w:val="default"/>
    <w:sig w:usb0="00000000" w:usb1="00000000" w:usb2="00000000" w:usb3="00000000" w:csb0="00000000" w:csb1="00000000"/>
    <w:embedRegular r:id="rId8" w:fontKey="{54A71E85-0146-4091-9EAA-817F9216491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8B6B69"/>
    <w:multiLevelType w:val="singleLevel"/>
    <w:tmpl w:val="4B8B6B69"/>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iOTc1MWNhMDI3ZDBiZDcwYjYyMGEyOTg3Y2QzYzQifQ=="/>
  </w:docVars>
  <w:rsids>
    <w:rsidRoot w:val="00D347CC"/>
    <w:rsid w:val="00007D86"/>
    <w:rsid w:val="001C1ECC"/>
    <w:rsid w:val="002C7716"/>
    <w:rsid w:val="004A34CA"/>
    <w:rsid w:val="004A54AA"/>
    <w:rsid w:val="004F2381"/>
    <w:rsid w:val="00741520"/>
    <w:rsid w:val="008B1F94"/>
    <w:rsid w:val="00940421"/>
    <w:rsid w:val="009C0E60"/>
    <w:rsid w:val="00AB1BD0"/>
    <w:rsid w:val="00AC06ED"/>
    <w:rsid w:val="00B80935"/>
    <w:rsid w:val="00B81206"/>
    <w:rsid w:val="00D347CC"/>
    <w:rsid w:val="00EE67B1"/>
    <w:rsid w:val="00F85553"/>
    <w:rsid w:val="01814321"/>
    <w:rsid w:val="125B2F9C"/>
    <w:rsid w:val="18407158"/>
    <w:rsid w:val="20D44F4B"/>
    <w:rsid w:val="241F3AAF"/>
    <w:rsid w:val="2A7912CD"/>
    <w:rsid w:val="3B4114F9"/>
    <w:rsid w:val="3EFD4945"/>
    <w:rsid w:val="40034FEA"/>
    <w:rsid w:val="476B7FE9"/>
    <w:rsid w:val="535D122D"/>
    <w:rsid w:val="5708454F"/>
    <w:rsid w:val="5E63165E"/>
    <w:rsid w:val="61E77036"/>
    <w:rsid w:val="656425F4"/>
    <w:rsid w:val="74463A57"/>
    <w:rsid w:val="76AB55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52</Pages>
  <Words>19776</Words>
  <Characters>22913</Characters>
  <Lines>23</Lines>
  <Paragraphs>6</Paragraphs>
  <TotalTime>0</TotalTime>
  <ScaleCrop>false</ScaleCrop>
  <LinksUpToDate>false</LinksUpToDate>
  <CharactersWithSpaces>23004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金鱼</cp:lastModifiedBy>
  <cp:lastPrinted>2018-01-30T06:12:00Z</cp:lastPrinted>
  <dcterms:modified xsi:type="dcterms:W3CDTF">2022-07-06T04:57:30Z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AD9D30B2597047948BE5E1D7C390C5F6</vt:lpwstr>
  </property>
</Properties>
</file>